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8BE" w:rsidRDefault="001A5197">
      <w:pPr>
        <w:pStyle w:val="Title"/>
      </w:pPr>
      <w:bookmarkStart w:id="0" w:name="_heading=h.gjdgxs" w:colFirst="0" w:colLast="0"/>
      <w:bookmarkEnd w:id="0"/>
      <w:r>
        <w:t>DEN7745L</w:t>
      </w:r>
    </w:p>
    <w:p w:rsidR="005D48BE" w:rsidRDefault="001A5197">
      <w:pPr>
        <w:pStyle w:val="Subtitle"/>
      </w:pPr>
      <w:bookmarkStart w:id="1" w:name="_heading=h.30j0zll" w:colFirst="0" w:colLast="0"/>
      <w:bookmarkEnd w:id="1"/>
      <w:r>
        <w:t>Fall 2021</w:t>
      </w:r>
    </w:p>
    <w:p w:rsidR="005D48BE" w:rsidRDefault="001A5197">
      <w:pPr>
        <w:pStyle w:val="Heading1"/>
      </w:pPr>
      <w:bookmarkStart w:id="2" w:name="_heading=h.1fob9te" w:colFirst="0" w:colLast="0"/>
      <w:bookmarkEnd w:id="2"/>
      <w:r>
        <w:t>Course Description:</w:t>
      </w:r>
    </w:p>
    <w:p w:rsidR="005D48BE" w:rsidRDefault="001A5197">
      <w:r>
        <w:t>This course applies the foundation knowledge learned in the operative dentistry preclinical curriculum by introducing the beginning student to the prevention, management and restoration of dental caries on assigned patients.</w:t>
      </w:r>
    </w:p>
    <w:p w:rsidR="005D48BE" w:rsidRDefault="001A5197">
      <w:pPr>
        <w:pStyle w:val="Heading1"/>
      </w:pPr>
      <w:bookmarkStart w:id="3" w:name="_heading=h.3znysh7" w:colFirst="0" w:colLast="0"/>
      <w:bookmarkEnd w:id="3"/>
      <w:r>
        <w:t>I. General Information</w:t>
      </w:r>
    </w:p>
    <w:p w:rsidR="005D48BE" w:rsidRDefault="001A5197">
      <w:pPr>
        <w:pStyle w:val="Heading2"/>
      </w:pPr>
      <w:bookmarkStart w:id="4" w:name="_heading=h.2et92p0" w:colFirst="0" w:colLast="0"/>
      <w:bookmarkEnd w:id="4"/>
      <w:r>
        <w:t>Course D</w:t>
      </w:r>
      <w:r>
        <w:t xml:space="preserve">irector: </w:t>
      </w:r>
    </w:p>
    <w:p w:rsidR="005D48BE" w:rsidRDefault="005D48BE"/>
    <w:p w:rsidR="005D48BE" w:rsidRDefault="001A5197">
      <w:r>
        <w:t xml:space="preserve">Course Director:  </w:t>
      </w:r>
      <w:r>
        <w:tab/>
        <w:t>Dr. Rebecca Sikand</w:t>
      </w:r>
    </w:p>
    <w:p w:rsidR="005D48BE" w:rsidRDefault="001A5197">
      <w:r>
        <w:t>Office:</w:t>
      </w:r>
      <w:r>
        <w:tab/>
      </w:r>
      <w:r>
        <w:tab/>
      </w:r>
      <w:r>
        <w:tab/>
        <w:t>D9-7C</w:t>
      </w:r>
    </w:p>
    <w:p w:rsidR="005D48BE" w:rsidRDefault="001A5197">
      <w:r>
        <w:t>Email:</w:t>
      </w:r>
      <w:r>
        <w:tab/>
      </w:r>
      <w:r>
        <w:tab/>
      </w:r>
      <w:r>
        <w:tab/>
        <w:t>rsikand@dental.ufl.edu</w:t>
      </w:r>
    </w:p>
    <w:p w:rsidR="005D48BE" w:rsidRDefault="001A5197">
      <w:r>
        <w:t>Phone:</w:t>
      </w:r>
      <w:r>
        <w:tab/>
      </w:r>
      <w:r>
        <w:tab/>
      </w:r>
      <w:r>
        <w:tab/>
        <w:t>(352) 273-7917</w:t>
      </w:r>
    </w:p>
    <w:p w:rsidR="005D48BE" w:rsidRDefault="001A5197">
      <w:r>
        <w:t>Assistant Director:</w:t>
      </w:r>
      <w:r>
        <w:tab/>
        <w:t>Dr. Deborah Dilbone</w:t>
      </w:r>
    </w:p>
    <w:p w:rsidR="005D48BE" w:rsidRDefault="001A5197">
      <w:r>
        <w:t>Course Credits:</w:t>
      </w:r>
      <w:r>
        <w:tab/>
        <w:t>2</w:t>
      </w:r>
    </w:p>
    <w:p w:rsidR="005D48BE" w:rsidRDefault="001A5197">
      <w:r>
        <w:t>Semester:</w:t>
      </w:r>
      <w:r>
        <w:tab/>
      </w:r>
      <w:r>
        <w:tab/>
        <w:t>Fall</w:t>
      </w:r>
    </w:p>
    <w:p w:rsidR="005D48BE" w:rsidRDefault="001A5197">
      <w:pPr>
        <w:pStyle w:val="Heading2"/>
      </w:pPr>
      <w:bookmarkStart w:id="5" w:name="_heading=h.tyjcwt" w:colFirst="0" w:colLast="0"/>
      <w:bookmarkEnd w:id="5"/>
      <w:r>
        <w:t>Contributing Faculty</w:t>
      </w:r>
    </w:p>
    <w:p w:rsidR="005D48BE" w:rsidRDefault="005D48BE"/>
    <w:p w:rsidR="005D48BE" w:rsidRDefault="001A5197">
      <w:r>
        <w:t xml:space="preserve">Maria </w:t>
      </w:r>
      <w:proofErr w:type="gramStart"/>
      <w:r>
        <w:t xml:space="preserve">Caraballo  </w:t>
      </w:r>
      <w:r>
        <w:tab/>
      </w:r>
      <w:proofErr w:type="gramEnd"/>
      <w:r>
        <w:t xml:space="preserve">  </w:t>
      </w:r>
      <w:r>
        <w:tab/>
        <w:t xml:space="preserve">(352) 273-7256  </w:t>
      </w:r>
      <w:r>
        <w:tab/>
        <w:t>M</w:t>
      </w:r>
      <w:r>
        <w:t xml:space="preserve">DelgadoCaraballo@dental.ufl.edu </w:t>
      </w:r>
    </w:p>
    <w:p w:rsidR="005D48BE" w:rsidRDefault="001A5197">
      <w:r>
        <w:t>Eric Bauman</w:t>
      </w:r>
      <w:r>
        <w:tab/>
      </w:r>
      <w:r>
        <w:tab/>
      </w:r>
      <w:r>
        <w:tab/>
        <w:t>(352) 273-7750</w:t>
      </w:r>
      <w:r>
        <w:tab/>
        <w:t>ebauman@dental.ufl.edu</w:t>
      </w:r>
    </w:p>
    <w:p w:rsidR="005D48BE" w:rsidRDefault="001A5197">
      <w:r>
        <w:t>Astrid Daher</w:t>
      </w:r>
      <w:r>
        <w:tab/>
      </w:r>
      <w:r>
        <w:tab/>
      </w:r>
      <w:r>
        <w:tab/>
        <w:t xml:space="preserve">(352) </w:t>
      </w:r>
    </w:p>
    <w:p w:rsidR="005D48BE" w:rsidRDefault="001A5197">
      <w:r>
        <w:t>Alex Delgado</w:t>
      </w:r>
      <w:r>
        <w:tab/>
      </w:r>
      <w:r>
        <w:tab/>
      </w:r>
      <w:r>
        <w:tab/>
        <w:t>(352) 273-5849</w:t>
      </w:r>
      <w:r>
        <w:tab/>
        <w:t>adelgado@dental.ufl.edu</w:t>
      </w:r>
    </w:p>
    <w:p w:rsidR="005D48BE" w:rsidRDefault="001A5197">
      <w:r>
        <w:t xml:space="preserve">Ana Paula Dias </w:t>
      </w:r>
      <w:proofErr w:type="gramStart"/>
      <w:r>
        <w:t xml:space="preserve">Ribeiro  </w:t>
      </w:r>
      <w:r>
        <w:tab/>
      </w:r>
      <w:proofErr w:type="gramEnd"/>
      <w:r>
        <w:t xml:space="preserve">(352) 294-8285  </w:t>
      </w:r>
      <w:r>
        <w:tab/>
        <w:t xml:space="preserve">aribeiro@dental.ufl.edu  </w:t>
      </w:r>
    </w:p>
    <w:p w:rsidR="005D48BE" w:rsidRDefault="001A5197">
      <w:r>
        <w:t xml:space="preserve">Deborah </w:t>
      </w:r>
      <w:proofErr w:type="gramStart"/>
      <w:r>
        <w:t xml:space="preserve">Dilbone  </w:t>
      </w:r>
      <w:r>
        <w:tab/>
      </w:r>
      <w:proofErr w:type="gramEnd"/>
      <w:r>
        <w:t xml:space="preserve">  </w:t>
      </w:r>
      <w:r>
        <w:tab/>
        <w:t xml:space="preserve">(352) </w:t>
      </w:r>
      <w:r>
        <w:t xml:space="preserve">273-5839  </w:t>
      </w:r>
      <w:r>
        <w:tab/>
        <w:t xml:space="preserve">DDILBONE@dental.ufl.edu  </w:t>
      </w:r>
    </w:p>
    <w:p w:rsidR="005D48BE" w:rsidRDefault="001A5197">
      <w:proofErr w:type="spellStart"/>
      <w:r>
        <w:t>Upoma</w:t>
      </w:r>
      <w:proofErr w:type="spellEnd"/>
      <w:r>
        <w:t xml:space="preserve"> </w:t>
      </w:r>
      <w:proofErr w:type="gramStart"/>
      <w:r>
        <w:t xml:space="preserve">Guha  </w:t>
      </w:r>
      <w:r>
        <w:tab/>
      </w:r>
      <w:proofErr w:type="gramEnd"/>
      <w:r>
        <w:t xml:space="preserve">  </w:t>
      </w:r>
      <w:r>
        <w:tab/>
        <w:t xml:space="preserve">  </w:t>
      </w:r>
      <w:r>
        <w:tab/>
        <w:t xml:space="preserve">(352) 273-5843 </w:t>
      </w:r>
      <w:r>
        <w:tab/>
        <w:t xml:space="preserve">UGuha@dental.ufl.edu  </w:t>
      </w:r>
    </w:p>
    <w:p w:rsidR="005D48BE" w:rsidRDefault="001A5197">
      <w:r>
        <w:t xml:space="preserve">Marcelle </w:t>
      </w:r>
      <w:proofErr w:type="gramStart"/>
      <w:r>
        <w:t xml:space="preserve">Nascimento  </w:t>
      </w:r>
      <w:r>
        <w:tab/>
      </w:r>
      <w:proofErr w:type="gramEnd"/>
      <w:r>
        <w:t xml:space="preserve">(352) 273-5858  </w:t>
      </w:r>
      <w:r>
        <w:tab/>
        <w:t xml:space="preserve">MNASCIMENTO@dental.ufl.edu  </w:t>
      </w:r>
    </w:p>
    <w:p w:rsidR="005D48BE" w:rsidRDefault="001A5197">
      <w:r>
        <w:t xml:space="preserve">Susan </w:t>
      </w:r>
      <w:proofErr w:type="gramStart"/>
      <w:r>
        <w:t xml:space="preserve">Nimmo  </w:t>
      </w:r>
      <w:r>
        <w:tab/>
      </w:r>
      <w:proofErr w:type="gramEnd"/>
      <w:r>
        <w:t xml:space="preserve">  </w:t>
      </w:r>
      <w:r>
        <w:tab/>
        <w:t xml:space="preserve">(352) 273-5850  </w:t>
      </w:r>
      <w:r>
        <w:tab/>
        <w:t xml:space="preserve">SNIMMO@dental.ufl.edu  </w:t>
      </w:r>
    </w:p>
    <w:p w:rsidR="005D48BE" w:rsidRDefault="001A5197">
      <w:r>
        <w:t xml:space="preserve">Dayane </w:t>
      </w:r>
      <w:proofErr w:type="gramStart"/>
      <w:r>
        <w:t xml:space="preserve">Oliveira  </w:t>
      </w:r>
      <w:r>
        <w:tab/>
      </w:r>
      <w:proofErr w:type="gramEnd"/>
      <w:r>
        <w:t xml:space="preserve">  </w:t>
      </w:r>
      <w:r>
        <w:tab/>
        <w:t>(352) 273-6909</w:t>
      </w:r>
      <w:r>
        <w:t xml:space="preserve">  </w:t>
      </w:r>
      <w:r>
        <w:tab/>
        <w:t xml:space="preserve">DOliveira@dental.ufl.edu </w:t>
      </w:r>
    </w:p>
    <w:p w:rsidR="005D48BE" w:rsidRDefault="001A5197">
      <w:r>
        <w:t>Joseph Orlando</w:t>
      </w:r>
      <w:r>
        <w:tab/>
      </w:r>
      <w:r>
        <w:tab/>
        <w:t>(352) 273-6939</w:t>
      </w:r>
      <w:r>
        <w:tab/>
        <w:t xml:space="preserve">JOrlando@dental.ufl.edu </w:t>
      </w:r>
    </w:p>
    <w:p w:rsidR="005D48BE" w:rsidRDefault="001A5197">
      <w:r>
        <w:t xml:space="preserve">Marc Edward </w:t>
      </w:r>
      <w:proofErr w:type="spellStart"/>
      <w:proofErr w:type="gramStart"/>
      <w:r>
        <w:t>Ottenga</w:t>
      </w:r>
      <w:proofErr w:type="spellEnd"/>
      <w:r>
        <w:t xml:space="preserve">  </w:t>
      </w:r>
      <w:r>
        <w:tab/>
      </w:r>
      <w:proofErr w:type="gramEnd"/>
      <w:r>
        <w:t xml:space="preserve">(352) 273-5850  </w:t>
      </w:r>
      <w:r>
        <w:tab/>
        <w:t xml:space="preserve">MOttenga@dental.ufl.edu  </w:t>
      </w:r>
    </w:p>
    <w:p w:rsidR="005D48BE" w:rsidRDefault="001A5197">
      <w:r>
        <w:t xml:space="preserve">Patricia </w:t>
      </w:r>
      <w:proofErr w:type="gramStart"/>
      <w:r>
        <w:t xml:space="preserve">Pereira  </w:t>
      </w:r>
      <w:r>
        <w:tab/>
      </w:r>
      <w:proofErr w:type="gramEnd"/>
      <w:r>
        <w:t xml:space="preserve">  </w:t>
      </w:r>
      <w:r>
        <w:tab/>
        <w:t xml:space="preserve">(352) 273-9346  </w:t>
      </w:r>
      <w:r>
        <w:tab/>
        <w:t xml:space="preserve">PPereira@dental.ufl.edu  </w:t>
      </w:r>
    </w:p>
    <w:p w:rsidR="005D48BE" w:rsidRDefault="001A5197">
      <w:r>
        <w:t>Andre Figueiredo Reis</w:t>
      </w:r>
      <w:r>
        <w:tab/>
        <w:t>(353) 273-6704</w:t>
      </w:r>
      <w:r>
        <w:tab/>
      </w:r>
      <w:r>
        <w:t>AFigueiredoReis@dental.ufl.edu</w:t>
      </w:r>
    </w:p>
    <w:p w:rsidR="005D48BE" w:rsidRDefault="001A5197">
      <w:r>
        <w:t xml:space="preserve">Mateus Garcia </w:t>
      </w:r>
      <w:proofErr w:type="gramStart"/>
      <w:r>
        <w:t xml:space="preserve">Rocha  </w:t>
      </w:r>
      <w:r>
        <w:tab/>
      </w:r>
      <w:proofErr w:type="gramEnd"/>
      <w:r>
        <w:t xml:space="preserve">(352) 392-0508  </w:t>
      </w:r>
      <w:r>
        <w:tab/>
        <w:t xml:space="preserve">MRocha@dental.ufl.edu  </w:t>
      </w:r>
    </w:p>
    <w:p w:rsidR="005D48BE" w:rsidRDefault="001A5197">
      <w:r>
        <w:lastRenderedPageBreak/>
        <w:t>Jean-Francois Roulet</w:t>
      </w:r>
      <w:r>
        <w:tab/>
      </w:r>
      <w:r>
        <w:tab/>
        <w:t>(352) 273-5845</w:t>
      </w:r>
      <w:r>
        <w:tab/>
        <w:t>JRoulet@dental.ufl.edu</w:t>
      </w:r>
    </w:p>
    <w:p w:rsidR="005D48BE" w:rsidRDefault="001A5197">
      <w:r>
        <w:t>Rebecca Sikand</w:t>
      </w:r>
      <w:r>
        <w:tab/>
      </w:r>
      <w:r>
        <w:tab/>
        <w:t>(352) 273-7917</w:t>
      </w:r>
      <w:r>
        <w:tab/>
        <w:t>rsikand@dental.ufl.edu</w:t>
      </w:r>
    </w:p>
    <w:p w:rsidR="005D48BE" w:rsidRDefault="001A5197">
      <w:r>
        <w:t xml:space="preserve">Maria </w:t>
      </w:r>
      <w:proofErr w:type="gramStart"/>
      <w:r>
        <w:t xml:space="preserve">Silva  </w:t>
      </w:r>
      <w:r>
        <w:tab/>
      </w:r>
      <w:proofErr w:type="gramEnd"/>
      <w:r>
        <w:t xml:space="preserve">  </w:t>
      </w:r>
      <w:r>
        <w:tab/>
      </w:r>
      <w:r>
        <w:tab/>
        <w:t xml:space="preserve">(352) 294-8610  </w:t>
      </w:r>
      <w:r>
        <w:tab/>
        <w:t>MSilva@dental</w:t>
      </w:r>
      <w:r>
        <w:t xml:space="preserve">.ufl.edu  </w:t>
      </w:r>
    </w:p>
    <w:p w:rsidR="005D48BE" w:rsidRDefault="001A5197">
      <w:r>
        <w:t xml:space="preserve">Stephanni </w:t>
      </w:r>
      <w:proofErr w:type="gramStart"/>
      <w:r>
        <w:t xml:space="preserve">Terza  </w:t>
      </w:r>
      <w:r>
        <w:tab/>
      </w:r>
      <w:proofErr w:type="gramEnd"/>
      <w:r>
        <w:t xml:space="preserve">  </w:t>
      </w:r>
      <w:r>
        <w:tab/>
        <w:t>(352) 273-7618</w:t>
      </w:r>
      <w:r>
        <w:tab/>
        <w:t xml:space="preserve">SKailing@dental.ufl.edu  </w:t>
      </w:r>
    </w:p>
    <w:p w:rsidR="005D48BE" w:rsidRDefault="001A5197">
      <w:pPr>
        <w:pStyle w:val="Heading2"/>
      </w:pPr>
      <w:bookmarkStart w:id="6" w:name="_heading=h.3dy6vkm" w:colFirst="0" w:colLast="0"/>
      <w:bookmarkEnd w:id="6"/>
      <w:r>
        <w:t>Support Staff</w:t>
      </w:r>
    </w:p>
    <w:p w:rsidR="005D48BE" w:rsidRDefault="001A5197">
      <w:r>
        <w:t xml:space="preserve">Elaina </w:t>
      </w:r>
      <w:proofErr w:type="spellStart"/>
      <w:proofErr w:type="gramStart"/>
      <w:r>
        <w:t>Buono</w:t>
      </w:r>
      <w:proofErr w:type="spellEnd"/>
      <w:r>
        <w:t xml:space="preserve">  </w:t>
      </w:r>
      <w:r>
        <w:tab/>
      </w:r>
      <w:proofErr w:type="gramEnd"/>
      <w:r>
        <w:t xml:space="preserve">  </w:t>
      </w:r>
      <w:r>
        <w:tab/>
      </w:r>
      <w:r>
        <w:tab/>
        <w:t xml:space="preserve">(353)273-6904  </w:t>
      </w:r>
      <w:r>
        <w:tab/>
        <w:t xml:space="preserve">  EBuono@dental.ufl.edu</w:t>
      </w:r>
      <w:r>
        <w:tab/>
        <w:t xml:space="preserve">Grade Administrator  </w:t>
      </w:r>
    </w:p>
    <w:p w:rsidR="005D48BE" w:rsidRDefault="005D48BE"/>
    <w:p w:rsidR="005D48BE" w:rsidRDefault="001A5197">
      <w:pPr>
        <w:spacing w:after="240"/>
        <w:rPr>
          <w:color w:val="2F5496"/>
          <w:sz w:val="32"/>
          <w:szCs w:val="32"/>
        </w:rPr>
      </w:pPr>
      <w:r>
        <w:rPr>
          <w:sz w:val="32"/>
          <w:szCs w:val="32"/>
        </w:rPr>
        <w:t>Prerequisite courses</w:t>
      </w:r>
    </w:p>
    <w:p w:rsidR="005D48BE" w:rsidRDefault="001A5197">
      <w:pPr>
        <w:spacing w:before="240" w:after="240"/>
      </w:pPr>
      <w:proofErr w:type="gramStart"/>
      <w:r>
        <w:t xml:space="preserve">Ø  </w:t>
      </w:r>
      <w:bookmarkStart w:id="7" w:name="_GoBack"/>
      <w:bookmarkEnd w:id="7"/>
      <w:r>
        <w:t>Each</w:t>
      </w:r>
      <w:proofErr w:type="gramEnd"/>
      <w:r>
        <w:t xml:space="preserve"> clinical course in Treatment Planning, Operative Dentistry</w:t>
      </w:r>
      <w:r>
        <w:t>, and Prosthodontics must be completed before proceeding to the next course in the series. (For example, 1 must be successfully completed before completing 2, and so on.)</w:t>
      </w:r>
    </w:p>
    <w:p w:rsidR="005D48BE" w:rsidRDefault="005D48BE">
      <w:pPr>
        <w:rPr>
          <w:b/>
          <w:sz w:val="24"/>
          <w:szCs w:val="24"/>
        </w:rPr>
      </w:pPr>
    </w:p>
    <w:p w:rsidR="005D48BE" w:rsidRDefault="001A5197">
      <w:pPr>
        <w:rPr>
          <w:sz w:val="40"/>
          <w:szCs w:val="40"/>
        </w:rPr>
      </w:pPr>
      <w:r>
        <w:rPr>
          <w:sz w:val="40"/>
          <w:szCs w:val="40"/>
        </w:rPr>
        <w:t xml:space="preserve"> II. Course Goals</w:t>
      </w:r>
    </w:p>
    <w:p w:rsidR="005D48BE" w:rsidRDefault="001A5197">
      <w:pPr>
        <w:spacing w:before="180" w:after="180"/>
      </w:pPr>
      <w:r>
        <w:t>The goals of the clinical courses in operative dentistry are to bu</w:t>
      </w:r>
      <w:r>
        <w:t>ild upon the foundational knowledge gained in the first two years of dental school both in the basic and clinical sciences. Students are expected to judiciously integrate the clinically relevant evidence-based education provided while making clinical decis</w:t>
      </w:r>
      <w:r>
        <w:t xml:space="preserve">ions in the provision of comprehensive patient care. This knowledge is expected to broaden as experience is gained. </w:t>
      </w:r>
    </w:p>
    <w:p w:rsidR="005D48BE" w:rsidRDefault="001A5197">
      <w:pPr>
        <w:spacing w:before="180" w:after="180"/>
      </w:pPr>
      <w:r>
        <w:t xml:space="preserve">Students are expected to demonstrate competency in patient </w:t>
      </w:r>
      <w:proofErr w:type="gramStart"/>
      <w:r>
        <w:t>assessment,  health</w:t>
      </w:r>
      <w:proofErr w:type="gramEnd"/>
      <w:r>
        <w:t xml:space="preserve"> promotion, disease prevention and control, diagnosis, treatm</w:t>
      </w:r>
      <w:r>
        <w:t>ent planning, prognosis, local anesthesia, pain and anxiety control, restoration of teeth,  reassessment and evaluation of treatment outcomes, and recall and maintenance strategies.</w:t>
      </w:r>
    </w:p>
    <w:p w:rsidR="005D48BE" w:rsidRDefault="001A5197">
      <w:pPr>
        <w:spacing w:before="180" w:after="180"/>
        <w:rPr>
          <w:sz w:val="26"/>
          <w:szCs w:val="26"/>
        </w:rPr>
      </w:pPr>
      <w:r>
        <w:t>Students must possess the basic knowledge, skills, and values to practice dentistry independently by the end of semester eleven.</w:t>
      </w:r>
    </w:p>
    <w:p w:rsidR="005D48BE" w:rsidRDefault="001A5197">
      <w:pPr>
        <w:pStyle w:val="Heading1"/>
      </w:pPr>
      <w:bookmarkStart w:id="8" w:name="_heading=h.1t3h5sf" w:colFirst="0" w:colLast="0"/>
      <w:bookmarkEnd w:id="8"/>
      <w:r>
        <w:t>III. Course Overview</w:t>
      </w:r>
    </w:p>
    <w:p w:rsidR="005D48BE" w:rsidRDefault="001A5197">
      <w:pPr>
        <w:pStyle w:val="Heading1"/>
        <w:keepNext w:val="0"/>
        <w:keepLines w:val="0"/>
        <w:spacing w:before="480"/>
      </w:pPr>
      <w:bookmarkStart w:id="9" w:name="_heading=h.4d34og8" w:colFirst="0" w:colLast="0"/>
      <w:bookmarkEnd w:id="9"/>
      <w:r>
        <w:rPr>
          <w:b/>
          <w:sz w:val="46"/>
          <w:szCs w:val="46"/>
        </w:rPr>
        <w:t>Clinical Operative Syllabus Overview</w:t>
      </w:r>
    </w:p>
    <w:tbl>
      <w:tblPr>
        <w:tblStyle w:val="a4"/>
        <w:tblW w:w="95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1695"/>
        <w:gridCol w:w="1110"/>
        <w:gridCol w:w="930"/>
        <w:gridCol w:w="915"/>
        <w:gridCol w:w="1110"/>
        <w:gridCol w:w="1080"/>
        <w:gridCol w:w="1290"/>
        <w:gridCol w:w="1395"/>
      </w:tblGrid>
      <w:tr w:rsidR="005D48BE">
        <w:trPr>
          <w:trHeight w:val="440"/>
        </w:trPr>
        <w:tc>
          <w:tcPr>
            <w:tcW w:w="1695" w:type="dxa"/>
            <w:tcMar>
              <w:top w:w="100" w:type="dxa"/>
              <w:left w:w="100" w:type="dxa"/>
              <w:bottom w:w="100" w:type="dxa"/>
              <w:right w:w="100" w:type="dxa"/>
            </w:tcMar>
          </w:tcPr>
          <w:p w:rsidR="005D48BE" w:rsidRDefault="001A5197">
            <w:pPr>
              <w:spacing w:before="180" w:after="180"/>
              <w:jc w:val="center"/>
              <w:rPr>
                <w:b/>
              </w:rPr>
            </w:pPr>
            <w:r>
              <w:rPr>
                <w:b/>
              </w:rPr>
              <w:t>Semester</w:t>
            </w:r>
          </w:p>
        </w:tc>
        <w:tc>
          <w:tcPr>
            <w:tcW w:w="1110" w:type="dxa"/>
            <w:tcMar>
              <w:top w:w="100" w:type="dxa"/>
              <w:left w:w="100" w:type="dxa"/>
              <w:bottom w:w="100" w:type="dxa"/>
              <w:right w:w="100" w:type="dxa"/>
            </w:tcMar>
          </w:tcPr>
          <w:p w:rsidR="005D48BE" w:rsidRDefault="001A5197">
            <w:pPr>
              <w:spacing w:before="180" w:after="180"/>
              <w:jc w:val="center"/>
              <w:rPr>
                <w:b/>
              </w:rPr>
            </w:pPr>
            <w:r>
              <w:rPr>
                <w:b/>
              </w:rPr>
              <w:t>Summer/6</w:t>
            </w:r>
          </w:p>
        </w:tc>
        <w:tc>
          <w:tcPr>
            <w:tcW w:w="930" w:type="dxa"/>
            <w:tcMar>
              <w:top w:w="100" w:type="dxa"/>
              <w:left w:w="100" w:type="dxa"/>
              <w:bottom w:w="100" w:type="dxa"/>
              <w:right w:w="100" w:type="dxa"/>
            </w:tcMar>
          </w:tcPr>
          <w:p w:rsidR="005D48BE" w:rsidRDefault="001A5197">
            <w:pPr>
              <w:spacing w:before="180" w:after="180"/>
              <w:jc w:val="center"/>
              <w:rPr>
                <w:b/>
              </w:rPr>
            </w:pPr>
            <w:r>
              <w:rPr>
                <w:b/>
              </w:rPr>
              <w:t>Fall/7</w:t>
            </w:r>
          </w:p>
        </w:tc>
        <w:tc>
          <w:tcPr>
            <w:tcW w:w="915" w:type="dxa"/>
            <w:tcMar>
              <w:top w:w="100" w:type="dxa"/>
              <w:left w:w="100" w:type="dxa"/>
              <w:bottom w:w="100" w:type="dxa"/>
              <w:right w:w="100" w:type="dxa"/>
            </w:tcMar>
          </w:tcPr>
          <w:p w:rsidR="005D48BE" w:rsidRDefault="001A5197">
            <w:pPr>
              <w:spacing w:before="180" w:after="180"/>
              <w:jc w:val="center"/>
              <w:rPr>
                <w:b/>
              </w:rPr>
            </w:pPr>
            <w:r>
              <w:rPr>
                <w:b/>
              </w:rPr>
              <w:t>Spring/8</w:t>
            </w:r>
          </w:p>
        </w:tc>
        <w:tc>
          <w:tcPr>
            <w:tcW w:w="1110" w:type="dxa"/>
            <w:tcMar>
              <w:top w:w="100" w:type="dxa"/>
              <w:left w:w="100" w:type="dxa"/>
              <w:bottom w:w="100" w:type="dxa"/>
              <w:right w:w="100" w:type="dxa"/>
            </w:tcMar>
          </w:tcPr>
          <w:p w:rsidR="005D48BE" w:rsidRDefault="001A5197">
            <w:pPr>
              <w:spacing w:before="180" w:after="180"/>
              <w:jc w:val="center"/>
              <w:rPr>
                <w:b/>
              </w:rPr>
            </w:pPr>
            <w:r>
              <w:rPr>
                <w:b/>
              </w:rPr>
              <w:t>Summer/9</w:t>
            </w:r>
          </w:p>
        </w:tc>
        <w:tc>
          <w:tcPr>
            <w:tcW w:w="1080" w:type="dxa"/>
            <w:tcMar>
              <w:top w:w="100" w:type="dxa"/>
              <w:left w:w="100" w:type="dxa"/>
              <w:bottom w:w="100" w:type="dxa"/>
              <w:right w:w="100" w:type="dxa"/>
            </w:tcMar>
          </w:tcPr>
          <w:p w:rsidR="005D48BE" w:rsidRDefault="001A5197">
            <w:pPr>
              <w:spacing w:before="180" w:after="180"/>
              <w:jc w:val="center"/>
              <w:rPr>
                <w:b/>
              </w:rPr>
            </w:pPr>
            <w:r>
              <w:rPr>
                <w:b/>
              </w:rPr>
              <w:t>Fall/10</w:t>
            </w:r>
          </w:p>
        </w:tc>
        <w:tc>
          <w:tcPr>
            <w:tcW w:w="1290" w:type="dxa"/>
            <w:tcMar>
              <w:top w:w="100" w:type="dxa"/>
              <w:left w:w="100" w:type="dxa"/>
              <w:bottom w:w="100" w:type="dxa"/>
              <w:right w:w="100" w:type="dxa"/>
            </w:tcMar>
          </w:tcPr>
          <w:p w:rsidR="005D48BE" w:rsidRDefault="001A5197">
            <w:pPr>
              <w:spacing w:before="180" w:after="180"/>
              <w:jc w:val="center"/>
              <w:rPr>
                <w:b/>
              </w:rPr>
            </w:pPr>
            <w:r>
              <w:rPr>
                <w:b/>
              </w:rPr>
              <w:t>Spring/11</w:t>
            </w:r>
          </w:p>
        </w:tc>
        <w:tc>
          <w:tcPr>
            <w:tcW w:w="1395" w:type="dxa"/>
            <w:tcMar>
              <w:top w:w="100" w:type="dxa"/>
              <w:left w:w="100" w:type="dxa"/>
              <w:bottom w:w="100" w:type="dxa"/>
              <w:right w:w="100" w:type="dxa"/>
            </w:tcMar>
          </w:tcPr>
          <w:p w:rsidR="005D48BE" w:rsidRDefault="001A5197">
            <w:pPr>
              <w:spacing w:before="180" w:after="180"/>
              <w:jc w:val="center"/>
              <w:rPr>
                <w:b/>
              </w:rPr>
            </w:pPr>
            <w:r>
              <w:rPr>
                <w:b/>
              </w:rPr>
              <w:t>Graduation</w:t>
            </w:r>
          </w:p>
        </w:tc>
      </w:tr>
      <w:tr w:rsidR="005D48BE">
        <w:trPr>
          <w:trHeight w:val="440"/>
        </w:trPr>
        <w:tc>
          <w:tcPr>
            <w:tcW w:w="1695" w:type="dxa"/>
            <w:tcMar>
              <w:top w:w="100" w:type="dxa"/>
              <w:left w:w="100" w:type="dxa"/>
              <w:bottom w:w="100" w:type="dxa"/>
              <w:right w:w="100" w:type="dxa"/>
            </w:tcMar>
          </w:tcPr>
          <w:p w:rsidR="005D48BE" w:rsidRDefault="001A5197">
            <w:pPr>
              <w:spacing w:before="180" w:after="180"/>
              <w:jc w:val="center"/>
              <w:rPr>
                <w:b/>
              </w:rPr>
            </w:pPr>
            <w:r>
              <w:rPr>
                <w:b/>
              </w:rPr>
              <w:lastRenderedPageBreak/>
              <w:t>Course #</w:t>
            </w:r>
          </w:p>
        </w:tc>
        <w:tc>
          <w:tcPr>
            <w:tcW w:w="1110" w:type="dxa"/>
            <w:tcMar>
              <w:top w:w="100" w:type="dxa"/>
              <w:left w:w="100" w:type="dxa"/>
              <w:bottom w:w="100" w:type="dxa"/>
              <w:right w:w="100" w:type="dxa"/>
            </w:tcMar>
          </w:tcPr>
          <w:p w:rsidR="005D48BE" w:rsidRDefault="001A5197">
            <w:pPr>
              <w:spacing w:before="180" w:after="180"/>
              <w:jc w:val="center"/>
              <w:rPr>
                <w:b/>
              </w:rPr>
            </w:pPr>
            <w:r>
              <w:rPr>
                <w:b/>
              </w:rPr>
              <w:t>7744L</w:t>
            </w:r>
          </w:p>
        </w:tc>
        <w:tc>
          <w:tcPr>
            <w:tcW w:w="930" w:type="dxa"/>
            <w:tcMar>
              <w:top w:w="100" w:type="dxa"/>
              <w:left w:w="100" w:type="dxa"/>
              <w:bottom w:w="100" w:type="dxa"/>
              <w:right w:w="100" w:type="dxa"/>
            </w:tcMar>
          </w:tcPr>
          <w:p w:rsidR="005D48BE" w:rsidRDefault="001A5197">
            <w:pPr>
              <w:spacing w:before="180" w:after="180"/>
              <w:jc w:val="center"/>
              <w:rPr>
                <w:b/>
              </w:rPr>
            </w:pPr>
            <w:r>
              <w:rPr>
                <w:b/>
              </w:rPr>
              <w:t>7745L</w:t>
            </w:r>
          </w:p>
        </w:tc>
        <w:tc>
          <w:tcPr>
            <w:tcW w:w="915" w:type="dxa"/>
            <w:tcMar>
              <w:top w:w="100" w:type="dxa"/>
              <w:left w:w="100" w:type="dxa"/>
              <w:bottom w:w="100" w:type="dxa"/>
              <w:right w:w="100" w:type="dxa"/>
            </w:tcMar>
          </w:tcPr>
          <w:p w:rsidR="005D48BE" w:rsidRDefault="001A5197">
            <w:pPr>
              <w:spacing w:before="180" w:after="180"/>
              <w:jc w:val="center"/>
              <w:rPr>
                <w:b/>
              </w:rPr>
            </w:pPr>
            <w:r>
              <w:rPr>
                <w:b/>
              </w:rPr>
              <w:t>7746L</w:t>
            </w:r>
          </w:p>
        </w:tc>
        <w:tc>
          <w:tcPr>
            <w:tcW w:w="1110" w:type="dxa"/>
            <w:tcMar>
              <w:top w:w="100" w:type="dxa"/>
              <w:left w:w="100" w:type="dxa"/>
              <w:bottom w:w="100" w:type="dxa"/>
              <w:right w:w="100" w:type="dxa"/>
            </w:tcMar>
          </w:tcPr>
          <w:p w:rsidR="005D48BE" w:rsidRDefault="001A5197">
            <w:pPr>
              <w:spacing w:before="180" w:after="180"/>
              <w:jc w:val="center"/>
              <w:rPr>
                <w:b/>
              </w:rPr>
            </w:pPr>
            <w:r>
              <w:rPr>
                <w:b/>
              </w:rPr>
              <w:t>8747L</w:t>
            </w:r>
          </w:p>
        </w:tc>
        <w:tc>
          <w:tcPr>
            <w:tcW w:w="1080" w:type="dxa"/>
            <w:tcMar>
              <w:top w:w="100" w:type="dxa"/>
              <w:left w:w="100" w:type="dxa"/>
              <w:bottom w:w="100" w:type="dxa"/>
              <w:right w:w="100" w:type="dxa"/>
            </w:tcMar>
          </w:tcPr>
          <w:p w:rsidR="005D48BE" w:rsidRDefault="001A5197">
            <w:pPr>
              <w:spacing w:before="180" w:after="180"/>
              <w:jc w:val="center"/>
              <w:rPr>
                <w:b/>
              </w:rPr>
            </w:pPr>
            <w:r>
              <w:rPr>
                <w:b/>
              </w:rPr>
              <w:t>8748L</w:t>
            </w:r>
          </w:p>
        </w:tc>
        <w:tc>
          <w:tcPr>
            <w:tcW w:w="1290" w:type="dxa"/>
            <w:tcMar>
              <w:top w:w="100" w:type="dxa"/>
              <w:left w:w="100" w:type="dxa"/>
              <w:bottom w:w="100" w:type="dxa"/>
              <w:right w:w="100" w:type="dxa"/>
            </w:tcMar>
          </w:tcPr>
          <w:p w:rsidR="005D48BE" w:rsidRDefault="001A5197">
            <w:pPr>
              <w:spacing w:before="180" w:after="180"/>
              <w:jc w:val="center"/>
              <w:rPr>
                <w:b/>
              </w:rPr>
            </w:pPr>
            <w:r>
              <w:rPr>
                <w:b/>
              </w:rPr>
              <w:t>8749L</w:t>
            </w:r>
          </w:p>
        </w:tc>
        <w:tc>
          <w:tcPr>
            <w:tcW w:w="1395" w:type="dxa"/>
            <w:tcMar>
              <w:top w:w="100" w:type="dxa"/>
              <w:left w:w="100" w:type="dxa"/>
              <w:bottom w:w="100" w:type="dxa"/>
              <w:right w:w="100" w:type="dxa"/>
            </w:tcMar>
          </w:tcPr>
          <w:p w:rsidR="005D48BE" w:rsidRDefault="001A5197">
            <w:pPr>
              <w:spacing w:before="180" w:after="180"/>
            </w:pPr>
            <w:r>
              <w:t xml:space="preserve"> </w:t>
            </w:r>
          </w:p>
        </w:tc>
      </w:tr>
      <w:tr w:rsidR="005D48BE">
        <w:trPr>
          <w:trHeight w:val="440"/>
        </w:trPr>
        <w:tc>
          <w:tcPr>
            <w:tcW w:w="1695" w:type="dxa"/>
            <w:tcMar>
              <w:top w:w="100" w:type="dxa"/>
              <w:left w:w="100" w:type="dxa"/>
              <w:bottom w:w="100" w:type="dxa"/>
              <w:right w:w="100" w:type="dxa"/>
            </w:tcMar>
          </w:tcPr>
          <w:p w:rsidR="005D48BE" w:rsidRDefault="001A5197">
            <w:pPr>
              <w:spacing w:before="180" w:after="180"/>
              <w:jc w:val="center"/>
              <w:rPr>
                <w:b/>
              </w:rPr>
            </w:pPr>
            <w:r>
              <w:rPr>
                <w:b/>
              </w:rPr>
              <w:t>Credit hours</w:t>
            </w:r>
          </w:p>
        </w:tc>
        <w:tc>
          <w:tcPr>
            <w:tcW w:w="1110" w:type="dxa"/>
            <w:tcMar>
              <w:top w:w="100" w:type="dxa"/>
              <w:left w:w="100" w:type="dxa"/>
              <w:bottom w:w="100" w:type="dxa"/>
              <w:right w:w="100" w:type="dxa"/>
            </w:tcMar>
          </w:tcPr>
          <w:p w:rsidR="005D48BE" w:rsidRDefault="001A5197">
            <w:pPr>
              <w:spacing w:before="180" w:after="180"/>
              <w:jc w:val="center"/>
            </w:pPr>
            <w:r>
              <w:t>1</w:t>
            </w:r>
          </w:p>
        </w:tc>
        <w:tc>
          <w:tcPr>
            <w:tcW w:w="930" w:type="dxa"/>
            <w:tcMar>
              <w:top w:w="100" w:type="dxa"/>
              <w:left w:w="100" w:type="dxa"/>
              <w:bottom w:w="100" w:type="dxa"/>
              <w:right w:w="100" w:type="dxa"/>
            </w:tcMar>
          </w:tcPr>
          <w:p w:rsidR="005D48BE" w:rsidRDefault="001A5197">
            <w:pPr>
              <w:spacing w:before="180" w:after="180"/>
              <w:jc w:val="center"/>
            </w:pPr>
            <w:r>
              <w:t>2</w:t>
            </w:r>
          </w:p>
        </w:tc>
        <w:tc>
          <w:tcPr>
            <w:tcW w:w="915" w:type="dxa"/>
            <w:tcMar>
              <w:top w:w="100" w:type="dxa"/>
              <w:left w:w="100" w:type="dxa"/>
              <w:bottom w:w="100" w:type="dxa"/>
              <w:right w:w="100" w:type="dxa"/>
            </w:tcMar>
          </w:tcPr>
          <w:p w:rsidR="005D48BE" w:rsidRDefault="001A5197">
            <w:pPr>
              <w:spacing w:before="180" w:after="180"/>
              <w:jc w:val="center"/>
            </w:pPr>
            <w:r>
              <w:t>2</w:t>
            </w:r>
          </w:p>
        </w:tc>
        <w:tc>
          <w:tcPr>
            <w:tcW w:w="1110" w:type="dxa"/>
            <w:tcMar>
              <w:top w:w="100" w:type="dxa"/>
              <w:left w:w="100" w:type="dxa"/>
              <w:bottom w:w="100" w:type="dxa"/>
              <w:right w:w="100" w:type="dxa"/>
            </w:tcMar>
          </w:tcPr>
          <w:p w:rsidR="005D48BE" w:rsidRDefault="001A5197">
            <w:pPr>
              <w:spacing w:before="180" w:after="180"/>
              <w:jc w:val="center"/>
            </w:pPr>
            <w:r>
              <w:t>2</w:t>
            </w:r>
          </w:p>
        </w:tc>
        <w:tc>
          <w:tcPr>
            <w:tcW w:w="1080" w:type="dxa"/>
            <w:tcMar>
              <w:top w:w="100" w:type="dxa"/>
              <w:left w:w="100" w:type="dxa"/>
              <w:bottom w:w="100" w:type="dxa"/>
              <w:right w:w="100" w:type="dxa"/>
            </w:tcMar>
          </w:tcPr>
          <w:p w:rsidR="005D48BE" w:rsidRDefault="001A5197">
            <w:pPr>
              <w:spacing w:before="180" w:after="180"/>
              <w:jc w:val="center"/>
            </w:pPr>
            <w:r>
              <w:t>2</w:t>
            </w:r>
          </w:p>
        </w:tc>
        <w:tc>
          <w:tcPr>
            <w:tcW w:w="1290" w:type="dxa"/>
            <w:tcMar>
              <w:top w:w="100" w:type="dxa"/>
              <w:left w:w="100" w:type="dxa"/>
              <w:bottom w:w="100" w:type="dxa"/>
              <w:right w:w="100" w:type="dxa"/>
            </w:tcMar>
          </w:tcPr>
          <w:p w:rsidR="005D48BE" w:rsidRDefault="001A5197">
            <w:pPr>
              <w:spacing w:before="180" w:after="180"/>
              <w:jc w:val="center"/>
            </w:pPr>
            <w:r>
              <w:t>2</w:t>
            </w:r>
          </w:p>
        </w:tc>
        <w:tc>
          <w:tcPr>
            <w:tcW w:w="1395" w:type="dxa"/>
            <w:tcMar>
              <w:top w:w="100" w:type="dxa"/>
              <w:left w:w="100" w:type="dxa"/>
              <w:bottom w:w="100" w:type="dxa"/>
              <w:right w:w="100" w:type="dxa"/>
            </w:tcMar>
          </w:tcPr>
          <w:p w:rsidR="005D48BE" w:rsidRDefault="001A5197">
            <w:pPr>
              <w:spacing w:before="180" w:after="180"/>
            </w:pPr>
            <w:r>
              <w:t xml:space="preserve"> </w:t>
            </w:r>
          </w:p>
        </w:tc>
      </w:tr>
      <w:tr w:rsidR="005D48BE">
        <w:trPr>
          <w:trHeight w:val="2795"/>
        </w:trPr>
        <w:tc>
          <w:tcPr>
            <w:tcW w:w="1695" w:type="dxa"/>
            <w:tcMar>
              <w:top w:w="100" w:type="dxa"/>
              <w:left w:w="100" w:type="dxa"/>
              <w:bottom w:w="100" w:type="dxa"/>
              <w:right w:w="100" w:type="dxa"/>
            </w:tcMar>
          </w:tcPr>
          <w:p w:rsidR="005D48BE" w:rsidRDefault="001A5197">
            <w:pPr>
              <w:spacing w:before="180" w:after="180"/>
              <w:jc w:val="center"/>
              <w:rPr>
                <w:b/>
                <w:u w:val="single"/>
              </w:rPr>
            </w:pPr>
            <w:r>
              <w:rPr>
                <w:b/>
                <w:u w:val="single"/>
              </w:rPr>
              <w:t>Quality Evaluation</w:t>
            </w:r>
          </w:p>
          <w:p w:rsidR="005D48BE" w:rsidRDefault="001A5197">
            <w:pPr>
              <w:spacing w:before="180" w:after="180"/>
              <w:rPr>
                <w:b/>
              </w:rPr>
            </w:pPr>
            <w:r>
              <w:rPr>
                <w:b/>
              </w:rPr>
              <w:t xml:space="preserve"> </w:t>
            </w:r>
          </w:p>
          <w:p w:rsidR="005D48BE" w:rsidRDefault="001A5197">
            <w:pPr>
              <w:spacing w:before="180" w:after="180"/>
              <w:rPr>
                <w:b/>
              </w:rPr>
            </w:pPr>
            <w:r>
              <w:rPr>
                <w:b/>
              </w:rPr>
              <w:t xml:space="preserve"> </w:t>
            </w:r>
          </w:p>
          <w:p w:rsidR="005D48BE" w:rsidRDefault="001A5197">
            <w:pPr>
              <w:spacing w:before="180" w:after="180"/>
              <w:jc w:val="center"/>
              <w:rPr>
                <w:b/>
              </w:rPr>
            </w:pPr>
            <w:r>
              <w:rPr>
                <w:b/>
              </w:rPr>
              <w:t>Daily Clinic Evaluation</w:t>
            </w:r>
          </w:p>
        </w:tc>
        <w:tc>
          <w:tcPr>
            <w:tcW w:w="2955" w:type="dxa"/>
            <w:gridSpan w:val="3"/>
            <w:tcMar>
              <w:top w:w="100" w:type="dxa"/>
              <w:left w:w="100" w:type="dxa"/>
              <w:bottom w:w="100" w:type="dxa"/>
              <w:right w:w="100" w:type="dxa"/>
            </w:tcMar>
          </w:tcPr>
          <w:p w:rsidR="005D48BE" w:rsidRDefault="001A5197">
            <w:pPr>
              <w:spacing w:before="180" w:after="180"/>
              <w:rPr>
                <w:u w:val="single"/>
              </w:rPr>
            </w:pPr>
            <w:r>
              <w:rPr>
                <w:u w:val="single"/>
              </w:rPr>
              <w:t>The Following 3 Criteria are Evaluated During Each Clinic Session:</w:t>
            </w:r>
          </w:p>
          <w:p w:rsidR="005D48BE" w:rsidRDefault="001A5197">
            <w:pPr>
              <w:numPr>
                <w:ilvl w:val="0"/>
                <w:numId w:val="4"/>
              </w:numPr>
              <w:spacing w:before="180"/>
            </w:pPr>
            <w:r>
              <w:t>Patient and Appointment Management</w:t>
            </w:r>
          </w:p>
          <w:p w:rsidR="005D48BE" w:rsidRDefault="001A5197">
            <w:pPr>
              <w:numPr>
                <w:ilvl w:val="0"/>
                <w:numId w:val="4"/>
              </w:numPr>
            </w:pPr>
            <w:r>
              <w:t>Problem Solving, Clinical Reasoning and Integration of Relevant Scientific Evidence</w:t>
            </w:r>
          </w:p>
          <w:p w:rsidR="005D48BE" w:rsidRDefault="001A5197">
            <w:pPr>
              <w:numPr>
                <w:ilvl w:val="0"/>
                <w:numId w:val="4"/>
              </w:numPr>
              <w:spacing w:after="180"/>
            </w:pPr>
            <w:r>
              <w:t>Clinical Skill</w:t>
            </w:r>
          </w:p>
        </w:tc>
        <w:tc>
          <w:tcPr>
            <w:tcW w:w="3480" w:type="dxa"/>
            <w:gridSpan w:val="3"/>
            <w:shd w:val="clear" w:color="auto" w:fill="auto"/>
            <w:tcMar>
              <w:top w:w="100" w:type="dxa"/>
              <w:left w:w="100" w:type="dxa"/>
              <w:bottom w:w="100" w:type="dxa"/>
              <w:right w:w="100" w:type="dxa"/>
            </w:tcMar>
          </w:tcPr>
          <w:p w:rsidR="005D48BE" w:rsidRDefault="001A5197">
            <w:pPr>
              <w:spacing w:before="180" w:after="180"/>
            </w:pPr>
            <w:r>
              <w:rPr>
                <w:u w:val="single"/>
              </w:rPr>
              <w:t>Evaluation is based on whether a student</w:t>
            </w:r>
            <w:r>
              <w:t>:</w:t>
            </w:r>
          </w:p>
          <w:p w:rsidR="005D48BE" w:rsidRDefault="001A5197">
            <w:pPr>
              <w:numPr>
                <w:ilvl w:val="0"/>
                <w:numId w:val="8"/>
              </w:numPr>
              <w:spacing w:before="180"/>
            </w:pPr>
            <w:r>
              <w:t>Exceeded the Expected Outcome (4)</w:t>
            </w:r>
          </w:p>
          <w:p w:rsidR="005D48BE" w:rsidRDefault="001A5197">
            <w:pPr>
              <w:numPr>
                <w:ilvl w:val="0"/>
                <w:numId w:val="8"/>
              </w:numPr>
            </w:pPr>
            <w:r>
              <w:t>Achieved the Expected Outcome (3)</w:t>
            </w:r>
          </w:p>
          <w:p w:rsidR="005D48BE" w:rsidRDefault="001A5197">
            <w:pPr>
              <w:numPr>
                <w:ilvl w:val="0"/>
                <w:numId w:val="8"/>
              </w:numPr>
            </w:pPr>
            <w:r>
              <w:t>Modifications/Intervention Necessary (2)</w:t>
            </w:r>
          </w:p>
          <w:p w:rsidR="005D48BE" w:rsidRDefault="001A5197">
            <w:pPr>
              <w:numPr>
                <w:ilvl w:val="0"/>
                <w:numId w:val="8"/>
              </w:numPr>
              <w:spacing w:after="180"/>
            </w:pPr>
            <w:r>
              <w:t>Did Not Meet the Expected Outcome (1)</w:t>
            </w:r>
          </w:p>
        </w:tc>
        <w:tc>
          <w:tcPr>
            <w:tcW w:w="1395" w:type="dxa"/>
            <w:shd w:val="clear" w:color="auto" w:fill="auto"/>
            <w:tcMar>
              <w:top w:w="100" w:type="dxa"/>
              <w:left w:w="100" w:type="dxa"/>
              <w:bottom w:w="100" w:type="dxa"/>
              <w:right w:w="100" w:type="dxa"/>
            </w:tcMar>
          </w:tcPr>
          <w:p w:rsidR="005D48BE" w:rsidRDefault="001A5197">
            <w:pPr>
              <w:spacing w:before="180" w:after="180"/>
              <w:rPr>
                <w:b/>
              </w:rPr>
            </w:pPr>
            <w:r>
              <w:rPr>
                <w:b/>
              </w:rPr>
              <w:t xml:space="preserve"> </w:t>
            </w:r>
          </w:p>
          <w:p w:rsidR="005D48BE" w:rsidRDefault="001A5197">
            <w:pPr>
              <w:spacing w:before="180" w:after="180"/>
            </w:pPr>
            <w:r>
              <w:t xml:space="preserve"> </w:t>
            </w:r>
          </w:p>
        </w:tc>
      </w:tr>
      <w:tr w:rsidR="005D48BE">
        <w:trPr>
          <w:trHeight w:val="1415"/>
        </w:trPr>
        <w:tc>
          <w:tcPr>
            <w:tcW w:w="1695" w:type="dxa"/>
            <w:shd w:val="clear" w:color="auto" w:fill="auto"/>
            <w:tcMar>
              <w:top w:w="100" w:type="dxa"/>
              <w:left w:w="100" w:type="dxa"/>
              <w:bottom w:w="100" w:type="dxa"/>
              <w:right w:w="100" w:type="dxa"/>
            </w:tcMar>
          </w:tcPr>
          <w:p w:rsidR="005D48BE" w:rsidRDefault="001A5197">
            <w:pPr>
              <w:spacing w:before="180" w:after="180"/>
            </w:pPr>
            <w:r>
              <w:t xml:space="preserve"> </w:t>
            </w:r>
          </w:p>
          <w:p w:rsidR="005D48BE" w:rsidRDefault="001A5197">
            <w:pPr>
              <w:spacing w:before="180" w:after="180"/>
              <w:jc w:val="center"/>
              <w:rPr>
                <w:b/>
              </w:rPr>
            </w:pPr>
            <w:r>
              <w:rPr>
                <w:b/>
              </w:rPr>
              <w:t>Skills Assessments</w:t>
            </w:r>
          </w:p>
        </w:tc>
        <w:tc>
          <w:tcPr>
            <w:tcW w:w="6435" w:type="dxa"/>
            <w:gridSpan w:val="6"/>
            <w:shd w:val="clear" w:color="auto" w:fill="auto"/>
            <w:tcMar>
              <w:top w:w="100" w:type="dxa"/>
              <w:left w:w="100" w:type="dxa"/>
              <w:bottom w:w="100" w:type="dxa"/>
              <w:right w:w="100" w:type="dxa"/>
            </w:tcMar>
          </w:tcPr>
          <w:p w:rsidR="005D48BE" w:rsidRDefault="001A5197">
            <w:pPr>
              <w:spacing w:before="180" w:after="180"/>
              <w:ind w:left="720"/>
              <w:rPr>
                <w:b/>
              </w:rPr>
            </w:pPr>
            <w:r>
              <w:t xml:space="preserve">1 Caries Risk Assessment &amp; Management Plan </w:t>
            </w:r>
            <w:r>
              <w:rPr>
                <w:b/>
              </w:rPr>
              <w:t xml:space="preserve">(Should be completed before any other skills assessment and </w:t>
            </w:r>
            <w:r>
              <w:rPr>
                <w:b/>
                <w:color w:val="FF0000"/>
              </w:rPr>
              <w:t xml:space="preserve">MUST </w:t>
            </w:r>
            <w:r>
              <w:rPr>
                <w:b/>
              </w:rPr>
              <w:t>be completed during the junior year)</w:t>
            </w:r>
          </w:p>
          <w:p w:rsidR="005D48BE" w:rsidRDefault="001A5197">
            <w:pPr>
              <w:spacing w:before="180" w:after="180"/>
              <w:ind w:left="720"/>
            </w:pPr>
            <w:r>
              <w:t>1 Class V Composite or Amalgam or RMGI</w:t>
            </w:r>
          </w:p>
          <w:p w:rsidR="005D48BE" w:rsidRDefault="001A5197">
            <w:pPr>
              <w:spacing w:before="180" w:after="180"/>
            </w:pPr>
            <w:r>
              <w:t xml:space="preserve">            1 Class II Composite or Amalgam</w:t>
            </w:r>
          </w:p>
          <w:p w:rsidR="005D48BE" w:rsidRDefault="001A5197">
            <w:pPr>
              <w:spacing w:before="180" w:after="180"/>
            </w:pPr>
            <w:r>
              <w:t xml:space="preserve">             1 Class III Composite</w:t>
            </w:r>
          </w:p>
          <w:p w:rsidR="005D48BE" w:rsidRDefault="001A5197">
            <w:pPr>
              <w:spacing w:before="180" w:after="180"/>
            </w:pPr>
            <w:r>
              <w:t xml:space="preserve">            1 Caries Management Case Completion</w:t>
            </w:r>
          </w:p>
        </w:tc>
        <w:tc>
          <w:tcPr>
            <w:tcW w:w="1395" w:type="dxa"/>
            <w:shd w:val="clear" w:color="auto" w:fill="auto"/>
            <w:tcMar>
              <w:top w:w="100" w:type="dxa"/>
              <w:left w:w="100" w:type="dxa"/>
              <w:bottom w:w="100" w:type="dxa"/>
              <w:right w:w="100" w:type="dxa"/>
            </w:tcMar>
          </w:tcPr>
          <w:p w:rsidR="005D48BE" w:rsidRDefault="001A5197">
            <w:pPr>
              <w:spacing w:before="180" w:after="180"/>
              <w:rPr>
                <w:b/>
              </w:rPr>
            </w:pPr>
            <w:r>
              <w:rPr>
                <w:b/>
              </w:rPr>
              <w:t xml:space="preserve"> </w:t>
            </w:r>
          </w:p>
          <w:p w:rsidR="005D48BE" w:rsidRDefault="001A5197">
            <w:pPr>
              <w:spacing w:before="180" w:after="180"/>
              <w:rPr>
                <w:b/>
              </w:rPr>
            </w:pPr>
            <w:r>
              <w:rPr>
                <w:b/>
              </w:rPr>
              <w:t xml:space="preserve">Successful Completion </w:t>
            </w:r>
          </w:p>
        </w:tc>
      </w:tr>
      <w:tr w:rsidR="005D48BE">
        <w:trPr>
          <w:trHeight w:val="2600"/>
        </w:trPr>
        <w:tc>
          <w:tcPr>
            <w:tcW w:w="1695" w:type="dxa"/>
            <w:shd w:val="clear" w:color="auto" w:fill="auto"/>
            <w:tcMar>
              <w:top w:w="100" w:type="dxa"/>
              <w:left w:w="100" w:type="dxa"/>
              <w:bottom w:w="100" w:type="dxa"/>
              <w:right w:w="100" w:type="dxa"/>
            </w:tcMar>
          </w:tcPr>
          <w:p w:rsidR="005D48BE" w:rsidRDefault="001A5197">
            <w:pPr>
              <w:spacing w:before="180" w:after="180"/>
              <w:rPr>
                <w:b/>
              </w:rPr>
            </w:pPr>
            <w:r>
              <w:rPr>
                <w:b/>
              </w:rPr>
              <w:t xml:space="preserve"> </w:t>
            </w:r>
          </w:p>
          <w:p w:rsidR="005D48BE" w:rsidRDefault="001A5197">
            <w:pPr>
              <w:spacing w:before="180" w:after="180"/>
              <w:jc w:val="center"/>
              <w:rPr>
                <w:b/>
              </w:rPr>
            </w:pPr>
            <w:r>
              <w:rPr>
                <w:b/>
              </w:rPr>
              <w:t xml:space="preserve">Miscellaneous Clinical Experiences: Caries Removal Exercise, CAD/CAM, </w:t>
            </w:r>
            <w:r>
              <w:rPr>
                <w:b/>
              </w:rPr>
              <w:lastRenderedPageBreak/>
              <w:t>Esthetic, Amalgam</w:t>
            </w:r>
          </w:p>
          <w:p w:rsidR="005D48BE" w:rsidRDefault="001A5197">
            <w:pPr>
              <w:spacing w:before="180" w:after="180"/>
              <w:jc w:val="center"/>
              <w:rPr>
                <w:b/>
              </w:rPr>
            </w:pPr>
            <w:r>
              <w:rPr>
                <w:b/>
              </w:rPr>
              <w:t xml:space="preserve"> &amp; Complex Class II’s</w:t>
            </w:r>
          </w:p>
        </w:tc>
        <w:tc>
          <w:tcPr>
            <w:tcW w:w="2955" w:type="dxa"/>
            <w:gridSpan w:val="3"/>
            <w:shd w:val="clear" w:color="auto" w:fill="auto"/>
            <w:tcMar>
              <w:top w:w="100" w:type="dxa"/>
              <w:left w:w="100" w:type="dxa"/>
              <w:bottom w:w="100" w:type="dxa"/>
              <w:right w:w="100" w:type="dxa"/>
            </w:tcMar>
          </w:tcPr>
          <w:p w:rsidR="005D48BE" w:rsidRDefault="001A5197">
            <w:pPr>
              <w:spacing w:before="180" w:after="180"/>
              <w:rPr>
                <w:b/>
                <w:u w:val="single"/>
              </w:rPr>
            </w:pPr>
            <w:r>
              <w:rPr>
                <w:b/>
                <w:u w:val="single"/>
              </w:rPr>
              <w:lastRenderedPageBreak/>
              <w:t>MISCELLANEOUS CLINICAL EXPERIENCES</w:t>
            </w:r>
          </w:p>
          <w:p w:rsidR="005D48BE" w:rsidRDefault="001A5197">
            <w:pPr>
              <w:spacing w:before="180" w:after="180"/>
              <w:rPr>
                <w:b/>
              </w:rPr>
            </w:pPr>
            <w:r>
              <w:rPr>
                <w:b/>
              </w:rPr>
              <w:t>2 CAD/</w:t>
            </w:r>
            <w:proofErr w:type="gramStart"/>
            <w:r>
              <w:rPr>
                <w:b/>
              </w:rPr>
              <w:t>CAM  Assists</w:t>
            </w:r>
            <w:proofErr w:type="gramEnd"/>
            <w:r>
              <w:rPr>
                <w:b/>
              </w:rPr>
              <w:t xml:space="preserve"> -----------&gt;</w:t>
            </w:r>
          </w:p>
          <w:p w:rsidR="005D48BE" w:rsidRDefault="001A5197">
            <w:pPr>
              <w:spacing w:before="180" w:after="180"/>
              <w:rPr>
                <w:b/>
              </w:rPr>
            </w:pPr>
            <w:r>
              <w:rPr>
                <w:b/>
              </w:rPr>
              <w:t>2 Veneer or Diastema Closure or Class IV Assists -----------------&gt;</w:t>
            </w:r>
          </w:p>
          <w:p w:rsidR="005D48BE" w:rsidRDefault="001A5197">
            <w:pPr>
              <w:spacing w:before="180" w:after="180"/>
              <w:rPr>
                <w:b/>
              </w:rPr>
            </w:pPr>
            <w:r>
              <w:rPr>
                <w:b/>
                <w:sz w:val="20"/>
                <w:szCs w:val="20"/>
              </w:rPr>
              <w:lastRenderedPageBreak/>
              <w:t>1 Caries Removal Exercise (</w:t>
            </w:r>
            <w:r>
              <w:rPr>
                <w:b/>
                <w:color w:val="FF0000"/>
                <w:sz w:val="20"/>
                <w:szCs w:val="20"/>
              </w:rPr>
              <w:t>Must</w:t>
            </w:r>
            <w:r>
              <w:rPr>
                <w:b/>
                <w:sz w:val="20"/>
                <w:szCs w:val="20"/>
              </w:rPr>
              <w:t xml:space="preserve"> be during junior year</w:t>
            </w:r>
            <w:r>
              <w:rPr>
                <w:b/>
              </w:rPr>
              <w:t>)</w:t>
            </w:r>
          </w:p>
          <w:p w:rsidR="005D48BE" w:rsidRDefault="001A5197">
            <w:pPr>
              <w:spacing w:before="180" w:after="180"/>
              <w:rPr>
                <w:b/>
              </w:rPr>
            </w:pPr>
            <w:r>
              <w:rPr>
                <w:b/>
              </w:rPr>
              <w:t>1 Complex Class II Restoration (</w:t>
            </w:r>
            <w:proofErr w:type="spellStart"/>
            <w:r>
              <w:rPr>
                <w:b/>
              </w:rPr>
              <w:t>Dentoform</w:t>
            </w:r>
            <w:proofErr w:type="spellEnd"/>
            <w:r>
              <w:rPr>
                <w:b/>
              </w:rPr>
              <w:t xml:space="preserve"> or</w:t>
            </w:r>
            <w:r>
              <w:rPr>
                <w:b/>
              </w:rPr>
              <w:t xml:space="preserve"> Patient) --------------&gt;</w:t>
            </w:r>
          </w:p>
        </w:tc>
        <w:tc>
          <w:tcPr>
            <w:tcW w:w="3480" w:type="dxa"/>
            <w:gridSpan w:val="3"/>
            <w:shd w:val="clear" w:color="auto" w:fill="auto"/>
            <w:tcMar>
              <w:top w:w="100" w:type="dxa"/>
              <w:left w:w="100" w:type="dxa"/>
              <w:bottom w:w="100" w:type="dxa"/>
              <w:right w:w="100" w:type="dxa"/>
            </w:tcMar>
          </w:tcPr>
          <w:p w:rsidR="005D48BE" w:rsidRDefault="001A5197">
            <w:pPr>
              <w:spacing w:before="180" w:after="180"/>
              <w:rPr>
                <w:b/>
                <w:u w:val="single"/>
              </w:rPr>
            </w:pPr>
            <w:r>
              <w:rPr>
                <w:b/>
                <w:u w:val="single"/>
              </w:rPr>
              <w:lastRenderedPageBreak/>
              <w:t>MISCELLANEOUS CLINICAL EXPERIENCES</w:t>
            </w:r>
          </w:p>
          <w:p w:rsidR="005D48BE" w:rsidRDefault="001A5197">
            <w:pPr>
              <w:spacing w:before="180" w:after="180"/>
            </w:pPr>
            <w:r>
              <w:t>1 CAD/CAM Restoration</w:t>
            </w:r>
          </w:p>
          <w:p w:rsidR="005D48BE" w:rsidRDefault="001A5197">
            <w:pPr>
              <w:spacing w:before="180" w:after="180"/>
            </w:pPr>
            <w:r>
              <w:t>1 Veneer or Diastema Closure Restoration or Class IV</w:t>
            </w:r>
          </w:p>
          <w:p w:rsidR="005D48BE" w:rsidRDefault="005D48BE">
            <w:pPr>
              <w:spacing w:before="180" w:after="180"/>
            </w:pPr>
          </w:p>
          <w:p w:rsidR="005D48BE" w:rsidRDefault="005D48BE">
            <w:pPr>
              <w:spacing w:before="180" w:after="180"/>
            </w:pPr>
          </w:p>
          <w:p w:rsidR="005D48BE" w:rsidRDefault="001A5197">
            <w:pPr>
              <w:spacing w:before="180" w:after="180"/>
            </w:pPr>
            <w:r>
              <w:lastRenderedPageBreak/>
              <w:t>1 Amalgam Experience</w:t>
            </w:r>
          </w:p>
          <w:p w:rsidR="005D48BE" w:rsidRDefault="001A5197">
            <w:pPr>
              <w:spacing w:before="180" w:after="180"/>
            </w:pPr>
            <w:r>
              <w:t>1 Complex Class II Restoration (Patient)</w:t>
            </w:r>
          </w:p>
        </w:tc>
        <w:tc>
          <w:tcPr>
            <w:tcW w:w="1395" w:type="dxa"/>
            <w:shd w:val="clear" w:color="auto" w:fill="auto"/>
            <w:tcMar>
              <w:top w:w="100" w:type="dxa"/>
              <w:left w:w="100" w:type="dxa"/>
              <w:bottom w:w="100" w:type="dxa"/>
              <w:right w:w="100" w:type="dxa"/>
            </w:tcMar>
          </w:tcPr>
          <w:p w:rsidR="005D48BE" w:rsidRDefault="001A5197">
            <w:pPr>
              <w:spacing w:before="180" w:after="180"/>
              <w:rPr>
                <w:b/>
              </w:rPr>
            </w:pPr>
            <w:r>
              <w:rPr>
                <w:b/>
              </w:rPr>
              <w:lastRenderedPageBreak/>
              <w:t>Successful Completion of Miscellaneous Clinical Experiences</w:t>
            </w:r>
          </w:p>
        </w:tc>
      </w:tr>
      <w:tr w:rsidR="005D48BE">
        <w:trPr>
          <w:trHeight w:val="3740"/>
        </w:trPr>
        <w:tc>
          <w:tcPr>
            <w:tcW w:w="1695" w:type="dxa"/>
            <w:shd w:val="clear" w:color="auto" w:fill="auto"/>
            <w:tcMar>
              <w:top w:w="100" w:type="dxa"/>
              <w:left w:w="100" w:type="dxa"/>
              <w:bottom w:w="100" w:type="dxa"/>
              <w:right w:w="100" w:type="dxa"/>
            </w:tcMar>
          </w:tcPr>
          <w:p w:rsidR="005D48BE" w:rsidRDefault="001A5197">
            <w:pPr>
              <w:spacing w:before="180" w:after="180"/>
            </w:pPr>
            <w:r>
              <w:t xml:space="preserve"> </w:t>
            </w:r>
          </w:p>
        </w:tc>
        <w:tc>
          <w:tcPr>
            <w:tcW w:w="6435" w:type="dxa"/>
            <w:gridSpan w:val="6"/>
            <w:shd w:val="clear" w:color="auto" w:fill="auto"/>
            <w:tcMar>
              <w:top w:w="100" w:type="dxa"/>
              <w:left w:w="100" w:type="dxa"/>
              <w:bottom w:w="100" w:type="dxa"/>
              <w:right w:w="100" w:type="dxa"/>
            </w:tcMar>
          </w:tcPr>
          <w:p w:rsidR="005D48BE" w:rsidRDefault="001A5197">
            <w:pPr>
              <w:spacing w:before="180" w:after="180"/>
              <w:jc w:val="center"/>
              <w:rPr>
                <w:b/>
                <w:u w:val="single"/>
              </w:rPr>
            </w:pPr>
            <w:r>
              <w:rPr>
                <w:b/>
                <w:u w:val="single"/>
              </w:rPr>
              <w:t>Students must complete a minimum of one successful case in the same clinical classification prior to challenging the skills</w:t>
            </w:r>
            <w:r>
              <w:rPr>
                <w:b/>
              </w:rPr>
              <w:t xml:space="preserve"> </w:t>
            </w:r>
            <w:r>
              <w:rPr>
                <w:b/>
                <w:u w:val="single"/>
              </w:rPr>
              <w:t>assessment.</w:t>
            </w:r>
          </w:p>
          <w:p w:rsidR="005D48BE" w:rsidRDefault="001A5197">
            <w:pPr>
              <w:spacing w:before="180" w:after="180"/>
              <w:jc w:val="center"/>
            </w:pPr>
            <w:r>
              <w:t>Students must select the case and patient and declare the</w:t>
            </w:r>
            <w:r>
              <w:t xml:space="preserve"> skills assessment at the morning huddle.</w:t>
            </w:r>
          </w:p>
          <w:p w:rsidR="005D48BE" w:rsidRDefault="001A5197">
            <w:pPr>
              <w:spacing w:before="180" w:after="180"/>
              <w:jc w:val="center"/>
            </w:pPr>
            <w:r>
              <w:t>All Skills Assessments are pass or fail:</w:t>
            </w:r>
          </w:p>
          <w:p w:rsidR="005D48BE" w:rsidRDefault="001A5197">
            <w:pPr>
              <w:spacing w:before="180" w:after="180"/>
              <w:jc w:val="center"/>
            </w:pPr>
            <w:r>
              <w:t>Pass = a grade of “2.5” or greater</w:t>
            </w:r>
          </w:p>
          <w:p w:rsidR="005D48BE" w:rsidRDefault="001A5197">
            <w:pPr>
              <w:spacing w:before="180" w:after="180"/>
              <w:jc w:val="center"/>
            </w:pPr>
            <w:r>
              <w:t>Fail = a grade of less than “2.5” or a “1” or “F” in any category on the assessment</w:t>
            </w:r>
          </w:p>
          <w:p w:rsidR="005D48BE" w:rsidRDefault="005D48BE">
            <w:pPr>
              <w:spacing w:before="180" w:after="180"/>
              <w:jc w:val="center"/>
              <w:rPr>
                <w:b/>
              </w:rPr>
            </w:pPr>
          </w:p>
        </w:tc>
        <w:tc>
          <w:tcPr>
            <w:tcW w:w="1395" w:type="dxa"/>
            <w:shd w:val="clear" w:color="auto" w:fill="auto"/>
            <w:tcMar>
              <w:top w:w="100" w:type="dxa"/>
              <w:left w:w="100" w:type="dxa"/>
              <w:bottom w:w="100" w:type="dxa"/>
              <w:right w:w="100" w:type="dxa"/>
            </w:tcMar>
          </w:tcPr>
          <w:p w:rsidR="005D48BE" w:rsidRDefault="001A5197">
            <w:pPr>
              <w:spacing w:before="180" w:after="180"/>
            </w:pPr>
            <w:r>
              <w:t xml:space="preserve"> </w:t>
            </w:r>
          </w:p>
        </w:tc>
      </w:tr>
      <w:tr w:rsidR="005D48BE">
        <w:trPr>
          <w:trHeight w:val="635"/>
        </w:trPr>
        <w:tc>
          <w:tcPr>
            <w:tcW w:w="1695" w:type="dxa"/>
            <w:shd w:val="clear" w:color="auto" w:fill="auto"/>
            <w:tcMar>
              <w:top w:w="100" w:type="dxa"/>
              <w:left w:w="100" w:type="dxa"/>
              <w:bottom w:w="100" w:type="dxa"/>
              <w:right w:w="100" w:type="dxa"/>
            </w:tcMar>
          </w:tcPr>
          <w:p w:rsidR="005D48BE" w:rsidRDefault="001A5197">
            <w:pPr>
              <w:spacing w:before="180" w:after="180"/>
              <w:rPr>
                <w:b/>
                <w:u w:val="single"/>
              </w:rPr>
            </w:pPr>
            <w:r>
              <w:rPr>
                <w:b/>
                <w:u w:val="single"/>
              </w:rPr>
              <w:t>Quantity Evaluation</w:t>
            </w:r>
          </w:p>
        </w:tc>
        <w:tc>
          <w:tcPr>
            <w:tcW w:w="7830" w:type="dxa"/>
            <w:gridSpan w:val="7"/>
            <w:shd w:val="clear" w:color="auto" w:fill="auto"/>
            <w:tcMar>
              <w:top w:w="100" w:type="dxa"/>
              <w:left w:w="100" w:type="dxa"/>
              <w:bottom w:w="100" w:type="dxa"/>
              <w:right w:w="100" w:type="dxa"/>
            </w:tcMar>
          </w:tcPr>
          <w:p w:rsidR="005D48BE" w:rsidRDefault="001A5197">
            <w:pPr>
              <w:spacing w:before="180" w:after="180"/>
            </w:pPr>
            <w:r>
              <w:t xml:space="preserve"> </w:t>
            </w:r>
          </w:p>
        </w:tc>
      </w:tr>
      <w:tr w:rsidR="005D48BE">
        <w:trPr>
          <w:trHeight w:val="440"/>
        </w:trPr>
        <w:tc>
          <w:tcPr>
            <w:tcW w:w="1695" w:type="dxa"/>
            <w:vMerge w:val="restart"/>
            <w:shd w:val="clear" w:color="auto" w:fill="auto"/>
            <w:tcMar>
              <w:top w:w="100" w:type="dxa"/>
              <w:left w:w="100" w:type="dxa"/>
              <w:bottom w:w="100" w:type="dxa"/>
              <w:right w:w="100" w:type="dxa"/>
            </w:tcMar>
          </w:tcPr>
          <w:p w:rsidR="005D48BE" w:rsidRDefault="001A5197">
            <w:pPr>
              <w:spacing w:before="180" w:after="180"/>
              <w:rPr>
                <w:b/>
              </w:rPr>
            </w:pPr>
            <w:r>
              <w:rPr>
                <w:b/>
              </w:rPr>
              <w:t xml:space="preserve"> </w:t>
            </w:r>
          </w:p>
          <w:p w:rsidR="005D48BE" w:rsidRDefault="001A5197">
            <w:pPr>
              <w:spacing w:before="180" w:after="180"/>
              <w:rPr>
                <w:b/>
              </w:rPr>
            </w:pPr>
            <w:r>
              <w:rPr>
                <w:b/>
              </w:rPr>
              <w:t xml:space="preserve"> </w:t>
            </w:r>
          </w:p>
          <w:p w:rsidR="005D48BE" w:rsidRDefault="001A5197">
            <w:pPr>
              <w:spacing w:before="180" w:after="180"/>
              <w:rPr>
                <w:b/>
              </w:rPr>
            </w:pPr>
            <w:r>
              <w:rPr>
                <w:b/>
              </w:rPr>
              <w:t>Breadth of Experience/ RVUs</w:t>
            </w:r>
          </w:p>
        </w:tc>
        <w:tc>
          <w:tcPr>
            <w:tcW w:w="1110" w:type="dxa"/>
            <w:shd w:val="clear" w:color="auto" w:fill="auto"/>
            <w:tcMar>
              <w:top w:w="100" w:type="dxa"/>
              <w:left w:w="100" w:type="dxa"/>
              <w:bottom w:w="100" w:type="dxa"/>
              <w:right w:w="100" w:type="dxa"/>
            </w:tcMar>
          </w:tcPr>
          <w:p w:rsidR="005D48BE" w:rsidRDefault="001A5197">
            <w:pPr>
              <w:spacing w:before="180" w:after="180"/>
            </w:pPr>
            <w:r>
              <w:t xml:space="preserve">4 | </w:t>
            </w:r>
            <w:r>
              <w:rPr>
                <w:u w:val="single"/>
              </w:rPr>
              <w:t>&gt;</w:t>
            </w:r>
            <w:r>
              <w:t>500</w:t>
            </w:r>
          </w:p>
        </w:tc>
        <w:tc>
          <w:tcPr>
            <w:tcW w:w="930" w:type="dxa"/>
            <w:shd w:val="clear" w:color="auto" w:fill="auto"/>
            <w:tcMar>
              <w:top w:w="100" w:type="dxa"/>
              <w:left w:w="100" w:type="dxa"/>
              <w:bottom w:w="100" w:type="dxa"/>
              <w:right w:w="100" w:type="dxa"/>
            </w:tcMar>
          </w:tcPr>
          <w:p w:rsidR="005D48BE" w:rsidRDefault="001A5197">
            <w:pPr>
              <w:spacing w:before="180" w:after="180"/>
            </w:pPr>
            <w:r>
              <w:rPr>
                <w:u w:val="single"/>
              </w:rPr>
              <w:t>&gt;</w:t>
            </w:r>
            <w:r>
              <w:t>4,200</w:t>
            </w:r>
          </w:p>
        </w:tc>
        <w:tc>
          <w:tcPr>
            <w:tcW w:w="915" w:type="dxa"/>
            <w:shd w:val="clear" w:color="auto" w:fill="auto"/>
            <w:tcMar>
              <w:top w:w="100" w:type="dxa"/>
              <w:left w:w="100" w:type="dxa"/>
              <w:bottom w:w="100" w:type="dxa"/>
              <w:right w:w="100" w:type="dxa"/>
            </w:tcMar>
          </w:tcPr>
          <w:p w:rsidR="005D48BE" w:rsidRDefault="001A5197">
            <w:pPr>
              <w:spacing w:before="180" w:after="180"/>
            </w:pPr>
            <w:r>
              <w:rPr>
                <w:u w:val="single"/>
              </w:rPr>
              <w:t>&gt;</w:t>
            </w:r>
            <w:r>
              <w:t>6,700</w:t>
            </w:r>
          </w:p>
        </w:tc>
        <w:tc>
          <w:tcPr>
            <w:tcW w:w="1110" w:type="dxa"/>
            <w:shd w:val="clear" w:color="auto" w:fill="auto"/>
            <w:tcMar>
              <w:top w:w="100" w:type="dxa"/>
              <w:left w:w="100" w:type="dxa"/>
              <w:bottom w:w="100" w:type="dxa"/>
              <w:right w:w="100" w:type="dxa"/>
            </w:tcMar>
          </w:tcPr>
          <w:p w:rsidR="005D48BE" w:rsidRDefault="001A5197">
            <w:pPr>
              <w:spacing w:before="180" w:after="180"/>
            </w:pPr>
            <w:r>
              <w:rPr>
                <w:u w:val="single"/>
              </w:rPr>
              <w:t>&gt;</w:t>
            </w:r>
            <w:r>
              <w:t>9,000</w:t>
            </w:r>
          </w:p>
        </w:tc>
        <w:tc>
          <w:tcPr>
            <w:tcW w:w="1080" w:type="dxa"/>
            <w:shd w:val="clear" w:color="auto" w:fill="auto"/>
            <w:tcMar>
              <w:top w:w="100" w:type="dxa"/>
              <w:left w:w="100" w:type="dxa"/>
              <w:bottom w:w="100" w:type="dxa"/>
              <w:right w:w="100" w:type="dxa"/>
            </w:tcMar>
          </w:tcPr>
          <w:p w:rsidR="005D48BE" w:rsidRDefault="001A5197">
            <w:pPr>
              <w:spacing w:before="180" w:after="180"/>
            </w:pPr>
            <w:r>
              <w:rPr>
                <w:u w:val="single"/>
              </w:rPr>
              <w:t>&gt;</w:t>
            </w:r>
            <w:r>
              <w:t>11,500</w:t>
            </w:r>
          </w:p>
        </w:tc>
        <w:tc>
          <w:tcPr>
            <w:tcW w:w="1290" w:type="dxa"/>
            <w:shd w:val="clear" w:color="auto" w:fill="auto"/>
            <w:tcMar>
              <w:top w:w="100" w:type="dxa"/>
              <w:left w:w="100" w:type="dxa"/>
              <w:bottom w:w="100" w:type="dxa"/>
              <w:right w:w="100" w:type="dxa"/>
            </w:tcMar>
          </w:tcPr>
          <w:p w:rsidR="005D48BE" w:rsidRDefault="001A5197">
            <w:pPr>
              <w:spacing w:before="180" w:after="180"/>
            </w:pPr>
            <w:r>
              <w:rPr>
                <w:u w:val="single"/>
              </w:rPr>
              <w:t>&gt;</w:t>
            </w:r>
            <w:r>
              <w:t>15,000</w:t>
            </w:r>
          </w:p>
        </w:tc>
        <w:tc>
          <w:tcPr>
            <w:tcW w:w="1395" w:type="dxa"/>
            <w:shd w:val="clear" w:color="auto" w:fill="auto"/>
            <w:tcMar>
              <w:top w:w="100" w:type="dxa"/>
              <w:left w:w="100" w:type="dxa"/>
              <w:bottom w:w="100" w:type="dxa"/>
              <w:right w:w="100" w:type="dxa"/>
            </w:tcMar>
          </w:tcPr>
          <w:p w:rsidR="005D48BE" w:rsidRDefault="001A5197">
            <w:pPr>
              <w:spacing w:before="180" w:after="180"/>
            </w:pPr>
            <w:r>
              <w:t>12,500</w:t>
            </w:r>
          </w:p>
        </w:tc>
      </w:tr>
      <w:tr w:rsidR="005D48BE">
        <w:trPr>
          <w:trHeight w:val="635"/>
        </w:trPr>
        <w:tc>
          <w:tcPr>
            <w:tcW w:w="1695" w:type="dxa"/>
            <w:vMerge/>
            <w:shd w:val="clear" w:color="auto" w:fill="auto"/>
            <w:tcMar>
              <w:top w:w="100" w:type="dxa"/>
              <w:left w:w="100" w:type="dxa"/>
              <w:bottom w:w="100" w:type="dxa"/>
              <w:right w:w="100" w:type="dxa"/>
            </w:tcMar>
          </w:tcPr>
          <w:p w:rsidR="005D48BE" w:rsidRDefault="005D48BE">
            <w:pPr>
              <w:widowControl w:val="0"/>
              <w:pBdr>
                <w:top w:val="nil"/>
                <w:left w:val="nil"/>
                <w:bottom w:val="nil"/>
                <w:right w:val="nil"/>
                <w:between w:val="nil"/>
              </w:pBdr>
            </w:pPr>
          </w:p>
        </w:tc>
        <w:tc>
          <w:tcPr>
            <w:tcW w:w="1110" w:type="dxa"/>
            <w:shd w:val="clear" w:color="auto" w:fill="auto"/>
            <w:tcMar>
              <w:top w:w="100" w:type="dxa"/>
              <w:left w:w="100" w:type="dxa"/>
              <w:bottom w:w="100" w:type="dxa"/>
              <w:right w:w="100" w:type="dxa"/>
            </w:tcMar>
          </w:tcPr>
          <w:p w:rsidR="005D48BE" w:rsidRDefault="001A5197">
            <w:pPr>
              <w:spacing w:before="180" w:after="180"/>
            </w:pPr>
            <w:r>
              <w:t>3 |250-</w:t>
            </w:r>
          </w:p>
          <w:p w:rsidR="005D48BE" w:rsidRDefault="001A5197">
            <w:pPr>
              <w:spacing w:before="180" w:after="180"/>
            </w:pPr>
            <w:r>
              <w:t xml:space="preserve">    499</w:t>
            </w:r>
          </w:p>
        </w:tc>
        <w:tc>
          <w:tcPr>
            <w:tcW w:w="930" w:type="dxa"/>
            <w:shd w:val="clear" w:color="auto" w:fill="auto"/>
            <w:tcMar>
              <w:top w:w="100" w:type="dxa"/>
              <w:left w:w="100" w:type="dxa"/>
              <w:bottom w:w="100" w:type="dxa"/>
              <w:right w:w="100" w:type="dxa"/>
            </w:tcMar>
          </w:tcPr>
          <w:p w:rsidR="005D48BE" w:rsidRDefault="001A5197">
            <w:pPr>
              <w:spacing w:before="180" w:after="180"/>
            </w:pPr>
            <w:r>
              <w:t>3,700-4,199</w:t>
            </w:r>
          </w:p>
        </w:tc>
        <w:tc>
          <w:tcPr>
            <w:tcW w:w="915" w:type="dxa"/>
            <w:shd w:val="clear" w:color="auto" w:fill="auto"/>
            <w:tcMar>
              <w:top w:w="100" w:type="dxa"/>
              <w:left w:w="100" w:type="dxa"/>
              <w:bottom w:w="100" w:type="dxa"/>
              <w:right w:w="100" w:type="dxa"/>
            </w:tcMar>
          </w:tcPr>
          <w:p w:rsidR="005D48BE" w:rsidRDefault="001A5197">
            <w:pPr>
              <w:spacing w:before="180" w:after="180"/>
            </w:pPr>
            <w:r>
              <w:t>5,950- 6,699</w:t>
            </w:r>
          </w:p>
        </w:tc>
        <w:tc>
          <w:tcPr>
            <w:tcW w:w="1110" w:type="dxa"/>
            <w:shd w:val="clear" w:color="auto" w:fill="auto"/>
            <w:tcMar>
              <w:top w:w="100" w:type="dxa"/>
              <w:left w:w="100" w:type="dxa"/>
              <w:bottom w:w="100" w:type="dxa"/>
              <w:right w:w="100" w:type="dxa"/>
            </w:tcMar>
          </w:tcPr>
          <w:p w:rsidR="005D48BE" w:rsidRDefault="001A5197">
            <w:pPr>
              <w:spacing w:before="180" w:after="180"/>
            </w:pPr>
            <w:r>
              <w:t>8,000- 8,999</w:t>
            </w:r>
          </w:p>
        </w:tc>
        <w:tc>
          <w:tcPr>
            <w:tcW w:w="1080" w:type="dxa"/>
            <w:shd w:val="clear" w:color="auto" w:fill="auto"/>
            <w:tcMar>
              <w:top w:w="100" w:type="dxa"/>
              <w:left w:w="100" w:type="dxa"/>
              <w:bottom w:w="100" w:type="dxa"/>
              <w:right w:w="100" w:type="dxa"/>
            </w:tcMar>
          </w:tcPr>
          <w:p w:rsidR="005D48BE" w:rsidRDefault="001A5197">
            <w:pPr>
              <w:spacing w:before="180" w:after="180"/>
            </w:pPr>
            <w:r>
              <w:t>10,500- 11,499</w:t>
            </w:r>
          </w:p>
        </w:tc>
        <w:tc>
          <w:tcPr>
            <w:tcW w:w="1290" w:type="dxa"/>
            <w:shd w:val="clear" w:color="auto" w:fill="auto"/>
            <w:tcMar>
              <w:top w:w="100" w:type="dxa"/>
              <w:left w:w="100" w:type="dxa"/>
              <w:bottom w:w="100" w:type="dxa"/>
              <w:right w:w="100" w:type="dxa"/>
            </w:tcMar>
          </w:tcPr>
          <w:p w:rsidR="005D48BE" w:rsidRDefault="001A5197">
            <w:pPr>
              <w:spacing w:before="180" w:after="180"/>
            </w:pPr>
            <w:r>
              <w:t>13,500- 14,999</w:t>
            </w:r>
          </w:p>
        </w:tc>
        <w:tc>
          <w:tcPr>
            <w:tcW w:w="1395" w:type="dxa"/>
            <w:shd w:val="clear" w:color="auto" w:fill="auto"/>
            <w:tcMar>
              <w:top w:w="100" w:type="dxa"/>
              <w:left w:w="100" w:type="dxa"/>
              <w:bottom w:w="100" w:type="dxa"/>
              <w:right w:w="100" w:type="dxa"/>
            </w:tcMar>
          </w:tcPr>
          <w:p w:rsidR="005D48BE" w:rsidRDefault="001A5197">
            <w:pPr>
              <w:spacing w:before="180" w:after="180"/>
            </w:pPr>
            <w:r>
              <w:t xml:space="preserve"> </w:t>
            </w:r>
          </w:p>
        </w:tc>
      </w:tr>
      <w:tr w:rsidR="005D48BE">
        <w:trPr>
          <w:trHeight w:val="635"/>
        </w:trPr>
        <w:tc>
          <w:tcPr>
            <w:tcW w:w="1695" w:type="dxa"/>
            <w:vMerge/>
            <w:shd w:val="clear" w:color="auto" w:fill="auto"/>
            <w:tcMar>
              <w:top w:w="100" w:type="dxa"/>
              <w:left w:w="100" w:type="dxa"/>
              <w:bottom w:w="100" w:type="dxa"/>
              <w:right w:w="100" w:type="dxa"/>
            </w:tcMar>
          </w:tcPr>
          <w:p w:rsidR="005D48BE" w:rsidRDefault="005D48BE">
            <w:pPr>
              <w:widowControl w:val="0"/>
              <w:pBdr>
                <w:top w:val="nil"/>
                <w:left w:val="nil"/>
                <w:bottom w:val="nil"/>
                <w:right w:val="nil"/>
                <w:between w:val="nil"/>
              </w:pBdr>
            </w:pPr>
          </w:p>
        </w:tc>
        <w:tc>
          <w:tcPr>
            <w:tcW w:w="1110" w:type="dxa"/>
            <w:shd w:val="clear" w:color="auto" w:fill="auto"/>
            <w:tcMar>
              <w:top w:w="100" w:type="dxa"/>
              <w:left w:w="100" w:type="dxa"/>
              <w:bottom w:w="100" w:type="dxa"/>
              <w:right w:w="100" w:type="dxa"/>
            </w:tcMar>
          </w:tcPr>
          <w:p w:rsidR="005D48BE" w:rsidRDefault="001A5197">
            <w:pPr>
              <w:spacing w:before="180" w:after="180"/>
            </w:pPr>
            <w:r>
              <w:t xml:space="preserve">2 |100-    </w:t>
            </w:r>
          </w:p>
          <w:p w:rsidR="005D48BE" w:rsidRDefault="001A5197">
            <w:pPr>
              <w:spacing w:before="180" w:after="180"/>
            </w:pPr>
            <w:r>
              <w:t xml:space="preserve">    249</w:t>
            </w:r>
          </w:p>
        </w:tc>
        <w:tc>
          <w:tcPr>
            <w:tcW w:w="930" w:type="dxa"/>
            <w:shd w:val="clear" w:color="auto" w:fill="auto"/>
            <w:tcMar>
              <w:top w:w="100" w:type="dxa"/>
              <w:left w:w="100" w:type="dxa"/>
              <w:bottom w:w="100" w:type="dxa"/>
              <w:right w:w="100" w:type="dxa"/>
            </w:tcMar>
          </w:tcPr>
          <w:p w:rsidR="005D48BE" w:rsidRDefault="001A5197">
            <w:pPr>
              <w:spacing w:before="180" w:after="180"/>
            </w:pPr>
            <w:r>
              <w:t>3,200-3,699</w:t>
            </w:r>
          </w:p>
        </w:tc>
        <w:tc>
          <w:tcPr>
            <w:tcW w:w="915" w:type="dxa"/>
            <w:shd w:val="clear" w:color="auto" w:fill="auto"/>
            <w:tcMar>
              <w:top w:w="100" w:type="dxa"/>
              <w:left w:w="100" w:type="dxa"/>
              <w:bottom w:w="100" w:type="dxa"/>
              <w:right w:w="100" w:type="dxa"/>
            </w:tcMar>
          </w:tcPr>
          <w:p w:rsidR="005D48BE" w:rsidRDefault="001A5197">
            <w:pPr>
              <w:spacing w:before="180" w:after="180"/>
            </w:pPr>
            <w:r>
              <w:t>5,200- 5,949</w:t>
            </w:r>
          </w:p>
        </w:tc>
        <w:tc>
          <w:tcPr>
            <w:tcW w:w="1110" w:type="dxa"/>
            <w:shd w:val="clear" w:color="auto" w:fill="auto"/>
            <w:tcMar>
              <w:top w:w="100" w:type="dxa"/>
              <w:left w:w="100" w:type="dxa"/>
              <w:bottom w:w="100" w:type="dxa"/>
              <w:right w:w="100" w:type="dxa"/>
            </w:tcMar>
          </w:tcPr>
          <w:p w:rsidR="005D48BE" w:rsidRDefault="001A5197">
            <w:pPr>
              <w:spacing w:before="180" w:after="180"/>
            </w:pPr>
            <w:r>
              <w:t>7,000- 7,999</w:t>
            </w:r>
          </w:p>
        </w:tc>
        <w:tc>
          <w:tcPr>
            <w:tcW w:w="1080" w:type="dxa"/>
            <w:shd w:val="clear" w:color="auto" w:fill="auto"/>
            <w:tcMar>
              <w:top w:w="100" w:type="dxa"/>
              <w:left w:w="100" w:type="dxa"/>
              <w:bottom w:w="100" w:type="dxa"/>
              <w:right w:w="100" w:type="dxa"/>
            </w:tcMar>
          </w:tcPr>
          <w:p w:rsidR="005D48BE" w:rsidRDefault="001A5197">
            <w:pPr>
              <w:spacing w:before="180" w:after="180"/>
            </w:pPr>
            <w:r>
              <w:t>9,500-</w:t>
            </w:r>
          </w:p>
          <w:p w:rsidR="005D48BE" w:rsidRDefault="001A5197">
            <w:pPr>
              <w:spacing w:before="180" w:after="180"/>
            </w:pPr>
            <w:r>
              <w:t>10,499</w:t>
            </w:r>
          </w:p>
        </w:tc>
        <w:tc>
          <w:tcPr>
            <w:tcW w:w="1290" w:type="dxa"/>
            <w:shd w:val="clear" w:color="auto" w:fill="auto"/>
            <w:tcMar>
              <w:top w:w="100" w:type="dxa"/>
              <w:left w:w="100" w:type="dxa"/>
              <w:bottom w:w="100" w:type="dxa"/>
              <w:right w:w="100" w:type="dxa"/>
            </w:tcMar>
          </w:tcPr>
          <w:p w:rsidR="005D48BE" w:rsidRDefault="001A5197">
            <w:pPr>
              <w:spacing w:before="180" w:after="180"/>
            </w:pPr>
            <w:r>
              <w:t>12,500- 13,499</w:t>
            </w:r>
          </w:p>
        </w:tc>
        <w:tc>
          <w:tcPr>
            <w:tcW w:w="1395" w:type="dxa"/>
            <w:shd w:val="clear" w:color="auto" w:fill="auto"/>
            <w:tcMar>
              <w:top w:w="100" w:type="dxa"/>
              <w:left w:w="100" w:type="dxa"/>
              <w:bottom w:w="100" w:type="dxa"/>
              <w:right w:w="100" w:type="dxa"/>
            </w:tcMar>
          </w:tcPr>
          <w:p w:rsidR="005D48BE" w:rsidRDefault="001A5197">
            <w:pPr>
              <w:spacing w:before="180" w:after="180"/>
            </w:pPr>
            <w:r>
              <w:t xml:space="preserve"> </w:t>
            </w:r>
          </w:p>
        </w:tc>
      </w:tr>
      <w:tr w:rsidR="005D48BE">
        <w:trPr>
          <w:trHeight w:val="440"/>
        </w:trPr>
        <w:tc>
          <w:tcPr>
            <w:tcW w:w="1695" w:type="dxa"/>
            <w:vMerge/>
            <w:shd w:val="clear" w:color="auto" w:fill="auto"/>
            <w:tcMar>
              <w:top w:w="100" w:type="dxa"/>
              <w:left w:w="100" w:type="dxa"/>
              <w:bottom w:w="100" w:type="dxa"/>
              <w:right w:w="100" w:type="dxa"/>
            </w:tcMar>
          </w:tcPr>
          <w:p w:rsidR="005D48BE" w:rsidRDefault="005D48BE">
            <w:pPr>
              <w:widowControl w:val="0"/>
              <w:pBdr>
                <w:top w:val="nil"/>
                <w:left w:val="nil"/>
                <w:bottom w:val="nil"/>
                <w:right w:val="nil"/>
                <w:between w:val="nil"/>
              </w:pBdr>
            </w:pPr>
          </w:p>
        </w:tc>
        <w:tc>
          <w:tcPr>
            <w:tcW w:w="1110" w:type="dxa"/>
            <w:shd w:val="clear" w:color="auto" w:fill="auto"/>
            <w:tcMar>
              <w:top w:w="100" w:type="dxa"/>
              <w:left w:w="100" w:type="dxa"/>
              <w:bottom w:w="100" w:type="dxa"/>
              <w:right w:w="100" w:type="dxa"/>
            </w:tcMar>
          </w:tcPr>
          <w:p w:rsidR="005D48BE" w:rsidRDefault="001A5197">
            <w:pPr>
              <w:spacing w:before="180" w:after="180"/>
            </w:pPr>
            <w:r>
              <w:t>1 | &lt;100</w:t>
            </w:r>
          </w:p>
        </w:tc>
        <w:tc>
          <w:tcPr>
            <w:tcW w:w="930" w:type="dxa"/>
            <w:shd w:val="clear" w:color="auto" w:fill="auto"/>
            <w:tcMar>
              <w:top w:w="100" w:type="dxa"/>
              <w:left w:w="100" w:type="dxa"/>
              <w:bottom w:w="100" w:type="dxa"/>
              <w:right w:w="100" w:type="dxa"/>
            </w:tcMar>
          </w:tcPr>
          <w:p w:rsidR="005D48BE" w:rsidRDefault="001A5197">
            <w:pPr>
              <w:spacing w:before="180" w:after="180"/>
            </w:pPr>
            <w:r>
              <w:t>&lt;3,200</w:t>
            </w:r>
          </w:p>
        </w:tc>
        <w:tc>
          <w:tcPr>
            <w:tcW w:w="915" w:type="dxa"/>
            <w:shd w:val="clear" w:color="auto" w:fill="auto"/>
            <w:tcMar>
              <w:top w:w="100" w:type="dxa"/>
              <w:left w:w="100" w:type="dxa"/>
              <w:bottom w:w="100" w:type="dxa"/>
              <w:right w:w="100" w:type="dxa"/>
            </w:tcMar>
          </w:tcPr>
          <w:p w:rsidR="005D48BE" w:rsidRDefault="001A5197">
            <w:pPr>
              <w:spacing w:before="180" w:after="180"/>
            </w:pPr>
            <w:r>
              <w:t>&lt;5,200</w:t>
            </w:r>
          </w:p>
        </w:tc>
        <w:tc>
          <w:tcPr>
            <w:tcW w:w="1110" w:type="dxa"/>
            <w:shd w:val="clear" w:color="auto" w:fill="auto"/>
            <w:tcMar>
              <w:top w:w="100" w:type="dxa"/>
              <w:left w:w="100" w:type="dxa"/>
              <w:bottom w:w="100" w:type="dxa"/>
              <w:right w:w="100" w:type="dxa"/>
            </w:tcMar>
          </w:tcPr>
          <w:p w:rsidR="005D48BE" w:rsidRDefault="001A5197">
            <w:pPr>
              <w:spacing w:before="180" w:after="180"/>
            </w:pPr>
            <w:r>
              <w:t>&lt;7,000</w:t>
            </w:r>
          </w:p>
        </w:tc>
        <w:tc>
          <w:tcPr>
            <w:tcW w:w="1080" w:type="dxa"/>
            <w:shd w:val="clear" w:color="auto" w:fill="auto"/>
            <w:tcMar>
              <w:top w:w="100" w:type="dxa"/>
              <w:left w:w="100" w:type="dxa"/>
              <w:bottom w:w="100" w:type="dxa"/>
              <w:right w:w="100" w:type="dxa"/>
            </w:tcMar>
          </w:tcPr>
          <w:p w:rsidR="005D48BE" w:rsidRDefault="001A5197">
            <w:pPr>
              <w:spacing w:before="180" w:after="180"/>
            </w:pPr>
            <w:r>
              <w:t>&lt;9,500</w:t>
            </w:r>
          </w:p>
        </w:tc>
        <w:tc>
          <w:tcPr>
            <w:tcW w:w="1290" w:type="dxa"/>
            <w:shd w:val="clear" w:color="auto" w:fill="auto"/>
            <w:tcMar>
              <w:top w:w="100" w:type="dxa"/>
              <w:left w:w="100" w:type="dxa"/>
              <w:bottom w:w="100" w:type="dxa"/>
              <w:right w:w="100" w:type="dxa"/>
            </w:tcMar>
          </w:tcPr>
          <w:p w:rsidR="005D48BE" w:rsidRDefault="001A5197">
            <w:pPr>
              <w:spacing w:before="180" w:after="180"/>
            </w:pPr>
            <w:r>
              <w:t>&lt;12,500</w:t>
            </w:r>
          </w:p>
        </w:tc>
        <w:tc>
          <w:tcPr>
            <w:tcW w:w="1395" w:type="dxa"/>
            <w:shd w:val="clear" w:color="auto" w:fill="auto"/>
            <w:tcMar>
              <w:top w:w="100" w:type="dxa"/>
              <w:left w:w="100" w:type="dxa"/>
              <w:bottom w:w="100" w:type="dxa"/>
              <w:right w:w="100" w:type="dxa"/>
            </w:tcMar>
          </w:tcPr>
          <w:p w:rsidR="005D48BE" w:rsidRDefault="001A5197">
            <w:pPr>
              <w:spacing w:before="180" w:after="180"/>
            </w:pPr>
            <w:r>
              <w:t xml:space="preserve"> </w:t>
            </w:r>
          </w:p>
        </w:tc>
      </w:tr>
      <w:tr w:rsidR="005D48BE">
        <w:trPr>
          <w:trHeight w:val="635"/>
        </w:trPr>
        <w:tc>
          <w:tcPr>
            <w:tcW w:w="1695" w:type="dxa"/>
            <w:vMerge/>
            <w:shd w:val="clear" w:color="auto" w:fill="auto"/>
            <w:tcMar>
              <w:top w:w="100" w:type="dxa"/>
              <w:left w:w="100" w:type="dxa"/>
              <w:bottom w:w="100" w:type="dxa"/>
              <w:right w:w="100" w:type="dxa"/>
            </w:tcMar>
          </w:tcPr>
          <w:p w:rsidR="005D48BE" w:rsidRDefault="005D48BE">
            <w:pPr>
              <w:widowControl w:val="0"/>
              <w:pBdr>
                <w:top w:val="nil"/>
                <w:left w:val="nil"/>
                <w:bottom w:val="nil"/>
                <w:right w:val="nil"/>
                <w:between w:val="nil"/>
              </w:pBdr>
            </w:pPr>
          </w:p>
        </w:tc>
        <w:tc>
          <w:tcPr>
            <w:tcW w:w="7830" w:type="dxa"/>
            <w:gridSpan w:val="7"/>
            <w:shd w:val="clear" w:color="auto" w:fill="auto"/>
            <w:tcMar>
              <w:top w:w="100" w:type="dxa"/>
              <w:left w:w="100" w:type="dxa"/>
              <w:bottom w:w="100" w:type="dxa"/>
              <w:right w:w="100" w:type="dxa"/>
            </w:tcMar>
          </w:tcPr>
          <w:p w:rsidR="005D48BE" w:rsidRDefault="001A5197">
            <w:pPr>
              <w:spacing w:before="180" w:after="180"/>
            </w:pPr>
            <w:r>
              <w:t>A minimum of 1000 provider RVUs in the TEAMS clinics must be accumulated in semesters 7 through 11 in order to achieve the above grades.</w:t>
            </w:r>
          </w:p>
        </w:tc>
      </w:tr>
      <w:tr w:rsidR="005D48BE">
        <w:trPr>
          <w:trHeight w:val="1775"/>
        </w:trPr>
        <w:tc>
          <w:tcPr>
            <w:tcW w:w="9525" w:type="dxa"/>
            <w:gridSpan w:val="8"/>
            <w:shd w:val="clear" w:color="auto" w:fill="auto"/>
            <w:tcMar>
              <w:top w:w="100" w:type="dxa"/>
              <w:left w:w="100" w:type="dxa"/>
              <w:bottom w:w="100" w:type="dxa"/>
              <w:right w:w="100" w:type="dxa"/>
            </w:tcMar>
          </w:tcPr>
          <w:p w:rsidR="005D48BE" w:rsidRDefault="001A5197">
            <w:pPr>
              <w:spacing w:before="180" w:after="180"/>
              <w:jc w:val="center"/>
              <w:rPr>
                <w:b/>
                <w:u w:val="single"/>
              </w:rPr>
            </w:pPr>
            <w:r>
              <w:rPr>
                <w:b/>
                <w:u w:val="single"/>
              </w:rPr>
              <w:t>GRADE</w:t>
            </w:r>
          </w:p>
          <w:p w:rsidR="005D48BE" w:rsidRDefault="001A5197">
            <w:pPr>
              <w:spacing w:before="180" w:after="180"/>
              <w:jc w:val="center"/>
              <w:rPr>
                <w:b/>
              </w:rPr>
            </w:pPr>
            <w:r>
              <w:rPr>
                <w:b/>
              </w:rPr>
              <w:t>Quality 70%</w:t>
            </w:r>
          </w:p>
          <w:p w:rsidR="005D48BE" w:rsidRDefault="001A5197">
            <w:pPr>
              <w:spacing w:before="180" w:after="180"/>
              <w:jc w:val="center"/>
              <w:rPr>
                <w:b/>
              </w:rPr>
            </w:pPr>
            <w:r>
              <w:rPr>
                <w:b/>
              </w:rPr>
              <w:t>Quantity (RVUs) 30%</w:t>
            </w:r>
          </w:p>
          <w:p w:rsidR="005D48BE" w:rsidRDefault="001A5197">
            <w:pPr>
              <w:spacing w:before="180" w:after="180"/>
              <w:jc w:val="center"/>
              <w:rPr>
                <w:b/>
              </w:rPr>
            </w:pPr>
            <w:r>
              <w:rPr>
                <w:b/>
              </w:rPr>
              <w:t>ALL SKILLS ASSESSMENTS AND MISCELLANEOUS CLINICAL REQUIREMENTS MUST BE COMPLETED BY SEMESTER 11 OR AN “E” GRADE WILL BE ISSUED plus Carious Tissue Removal Exercise and CRA Skills Assessment MUST be completed by Semester 8 or an “E” grade will be issued.</w:t>
            </w:r>
          </w:p>
        </w:tc>
      </w:tr>
    </w:tbl>
    <w:p w:rsidR="005D48BE" w:rsidRDefault="005D48BE">
      <w:pPr>
        <w:spacing w:before="180" w:after="180"/>
      </w:pPr>
    </w:p>
    <w:p w:rsidR="005D48BE" w:rsidRDefault="001A5197">
      <w:pPr>
        <w:spacing w:before="180" w:after="180"/>
      </w:pPr>
      <w:r>
        <w:rPr>
          <w:sz w:val="24"/>
          <w:szCs w:val="24"/>
        </w:rPr>
        <w:t>Skills Assessments (competencies) and Clinical Experiences must be completed in the TEAMs clinics</w:t>
      </w:r>
    </w:p>
    <w:p w:rsidR="005D48BE" w:rsidRDefault="001A5197">
      <w:pPr>
        <w:pStyle w:val="Heading1"/>
      </w:pPr>
      <w:bookmarkStart w:id="10" w:name="_heading=h.2s8eyo1" w:colFirst="0" w:colLast="0"/>
      <w:bookmarkEnd w:id="10"/>
      <w:r>
        <w:t>IV. Course Outline</w:t>
      </w:r>
    </w:p>
    <w:p w:rsidR="005D48BE" w:rsidRDefault="005D48BE"/>
    <w:p w:rsidR="005D48BE" w:rsidRDefault="001A5197">
      <w:r>
        <w:t>General Information:</w:t>
      </w:r>
    </w:p>
    <w:p w:rsidR="005D48BE" w:rsidRDefault="005D48BE"/>
    <w:p w:rsidR="005D48BE" w:rsidRDefault="001A5197">
      <w:r>
        <w:t xml:space="preserve">Dr. Rebecca Sikand is the Course Director for clinical courses DEN7744L, DEN7745L and DEN7746L and Dr. Stephanni Terza for DEN8747L, DEN8748L and DEN8749L. Please contact Dr. Sikand at </w:t>
      </w:r>
      <w:hyperlink r:id="rId8">
        <w:r>
          <w:rPr>
            <w:color w:val="1155CC"/>
            <w:u w:val="single"/>
          </w:rPr>
          <w:t>rsikand@dental.ufl.edu</w:t>
        </w:r>
      </w:hyperlink>
      <w:r>
        <w:t xml:space="preserve"> or Dr. Terza at </w:t>
      </w:r>
      <w:hyperlink r:id="rId9">
        <w:r>
          <w:rPr>
            <w:color w:val="1155CC"/>
            <w:u w:val="single"/>
          </w:rPr>
          <w:t>skailing@dental.ufl.edu</w:t>
        </w:r>
      </w:hyperlink>
      <w:r>
        <w:t xml:space="preserve"> should you have any questions or need to schedule an appointment.  You can also contact Elaina </w:t>
      </w:r>
      <w:proofErr w:type="spellStart"/>
      <w:r>
        <w:t>Buono</w:t>
      </w:r>
      <w:proofErr w:type="spellEnd"/>
      <w:r>
        <w:t xml:space="preserve">, the grade coordinator, in D9-6 or at </w:t>
      </w:r>
      <w:hyperlink r:id="rId10">
        <w:r>
          <w:rPr>
            <w:color w:val="1155CC"/>
            <w:u w:val="single"/>
          </w:rPr>
          <w:t>EBuono@dental.ufl.edu</w:t>
        </w:r>
      </w:hyperlink>
      <w:r>
        <w:t xml:space="preserve"> or 273-5830, for matters related to your semester grades, clinical progress, and academic records in this division. She is also responsible for the distribution and collection of Skills Assessment Forms and updat</w:t>
      </w:r>
      <w:r>
        <w:t>ing Canvas with all necessary information.</w:t>
      </w:r>
    </w:p>
    <w:p w:rsidR="005D48BE" w:rsidRDefault="001A5197">
      <w:pPr>
        <w:pStyle w:val="Heading1"/>
      </w:pPr>
      <w:bookmarkStart w:id="11" w:name="_heading=h.17dp8vu" w:colFirst="0" w:colLast="0"/>
      <w:bookmarkEnd w:id="11"/>
      <w:r>
        <w:t>V. Course Material</w:t>
      </w:r>
    </w:p>
    <w:p w:rsidR="005D48BE" w:rsidRDefault="005D48BE">
      <w:pPr>
        <w:ind w:left="1440"/>
        <w:rPr>
          <w:b/>
        </w:rPr>
      </w:pPr>
    </w:p>
    <w:p w:rsidR="005D48BE" w:rsidRDefault="001A5197">
      <w:pPr>
        <w:spacing w:before="180" w:after="180"/>
        <w:rPr>
          <w:b/>
        </w:rPr>
      </w:pPr>
      <w:r>
        <w:rPr>
          <w:b/>
          <w:u w:val="single"/>
        </w:rPr>
        <w:t>Course Materials</w:t>
      </w:r>
      <w:r>
        <w:rPr>
          <w:b/>
        </w:rPr>
        <w:t xml:space="preserve"> </w:t>
      </w:r>
    </w:p>
    <w:p w:rsidR="005D48BE" w:rsidRDefault="001A5197">
      <w:pPr>
        <w:spacing w:before="180" w:after="180"/>
      </w:pPr>
      <w:r>
        <w:t xml:space="preserve">               </w:t>
      </w:r>
      <w:r>
        <w:rPr>
          <w:u w:val="single"/>
        </w:rPr>
        <w:t>Fundamentals of Operative Dentistry</w:t>
      </w:r>
      <w:r>
        <w:t xml:space="preserve"> - A Contemporary Approach by Summit J et al, 4th ed., 2013</w:t>
      </w:r>
    </w:p>
    <w:p w:rsidR="005D48BE" w:rsidRDefault="001A5197">
      <w:pPr>
        <w:spacing w:before="180" w:after="180"/>
      </w:pPr>
      <w:r>
        <w:t xml:space="preserve">               </w:t>
      </w:r>
      <w:r>
        <w:rPr>
          <w:u w:val="single"/>
        </w:rPr>
        <w:t>Art &amp; Science of Operative Dentistry</w:t>
      </w:r>
      <w:r>
        <w:t xml:space="preserve"> by </w:t>
      </w:r>
      <w:proofErr w:type="spellStart"/>
      <w:r>
        <w:t>Sturdevant</w:t>
      </w:r>
      <w:proofErr w:type="spellEnd"/>
      <w:r>
        <w:t xml:space="preserve"> et al, fifth ed., 2006</w:t>
      </w:r>
    </w:p>
    <w:p w:rsidR="005D48BE" w:rsidRDefault="001A5197">
      <w:pPr>
        <w:spacing w:before="180" w:after="180"/>
      </w:pPr>
      <w:r>
        <w:lastRenderedPageBreak/>
        <w:t xml:space="preserve">               Phillips’</w:t>
      </w:r>
      <w:r>
        <w:rPr>
          <w:u w:val="single"/>
        </w:rPr>
        <w:t xml:space="preserve"> Science of Dental Materials</w:t>
      </w:r>
      <w:r>
        <w:t xml:space="preserve">, </w:t>
      </w:r>
      <w:proofErr w:type="spellStart"/>
      <w:r>
        <w:t>Anusavice</w:t>
      </w:r>
      <w:proofErr w:type="spellEnd"/>
      <w:r>
        <w:t>, K.J., 11</w:t>
      </w:r>
      <w:r>
        <w:rPr>
          <w:vertAlign w:val="superscript"/>
        </w:rPr>
        <w:t>th</w:t>
      </w:r>
      <w:r>
        <w:t xml:space="preserve"> ed., W.B. Saunders Co., 2003.</w:t>
      </w:r>
    </w:p>
    <w:p w:rsidR="005D48BE" w:rsidRDefault="001A5197">
      <w:pPr>
        <w:pBdr>
          <w:left w:val="none" w:sz="0" w:space="13" w:color="000000"/>
        </w:pBdr>
        <w:spacing w:before="180" w:after="180"/>
      </w:pPr>
      <w:r>
        <w:t>Canvas course materials and Clinical Materials in Canvas.</w:t>
      </w:r>
    </w:p>
    <w:p w:rsidR="005D48BE" w:rsidRDefault="005D48BE">
      <w:pPr>
        <w:pBdr>
          <w:left w:val="none" w:sz="0" w:space="13" w:color="000000"/>
        </w:pBdr>
        <w:spacing w:before="180" w:after="180"/>
      </w:pPr>
    </w:p>
    <w:p w:rsidR="005D48BE" w:rsidRDefault="001A5197">
      <w:pPr>
        <w:spacing w:before="180" w:after="180"/>
        <w:rPr>
          <w:b/>
          <w:u w:val="single"/>
        </w:rPr>
      </w:pPr>
      <w:r>
        <w:rPr>
          <w:b/>
          <w:u w:val="single"/>
        </w:rPr>
        <w:t>Optional resource:</w:t>
      </w:r>
    </w:p>
    <w:p w:rsidR="005D48BE" w:rsidRDefault="001A5197">
      <w:pPr>
        <w:spacing w:before="180" w:after="180"/>
        <w:rPr>
          <w:sz w:val="26"/>
          <w:szCs w:val="26"/>
        </w:rPr>
      </w:pPr>
      <w:hyperlink r:id="rId11">
        <w:r>
          <w:rPr>
            <w:color w:val="0000FF"/>
            <w:u w:val="single"/>
          </w:rPr>
          <w:t>HSC Dental Library Guide</w:t>
        </w:r>
      </w:hyperlink>
    </w:p>
    <w:p w:rsidR="005D48BE" w:rsidRDefault="001A5197">
      <w:pPr>
        <w:pStyle w:val="Heading1"/>
        <w:rPr>
          <w:rFonts w:ascii="Times New Roman" w:eastAsia="Times New Roman" w:hAnsi="Times New Roman" w:cs="Times New Roman"/>
          <w:b/>
        </w:rPr>
      </w:pPr>
      <w:bookmarkStart w:id="12" w:name="_heading=h.3rdcrjn" w:colFirst="0" w:colLast="0"/>
      <w:bookmarkEnd w:id="12"/>
      <w:r>
        <w:t>VI. Course Objectives</w:t>
      </w:r>
    </w:p>
    <w:p w:rsidR="005D48BE" w:rsidRDefault="005D48BE">
      <w:pPr>
        <w:rPr>
          <w:rFonts w:ascii="Times New Roman" w:eastAsia="Times New Roman" w:hAnsi="Times New Roman" w:cs="Times New Roman"/>
          <w:b/>
        </w:rPr>
      </w:pPr>
    </w:p>
    <w:p w:rsidR="005D48BE" w:rsidRDefault="001A5197">
      <w:pPr>
        <w:numPr>
          <w:ilvl w:val="0"/>
          <w:numId w:val="10"/>
        </w:numPr>
        <w:spacing w:before="180"/>
        <w:rPr>
          <w:sz w:val="24"/>
          <w:szCs w:val="24"/>
        </w:rPr>
      </w:pPr>
      <w:r>
        <w:t>Demonstrate proficiency in performing caries risk assessments and creating a caries management plan for every patient.</w:t>
      </w:r>
    </w:p>
    <w:p w:rsidR="005D48BE" w:rsidRDefault="001A5197">
      <w:pPr>
        <w:numPr>
          <w:ilvl w:val="0"/>
          <w:numId w:val="10"/>
        </w:numPr>
        <w:rPr>
          <w:sz w:val="24"/>
          <w:szCs w:val="24"/>
        </w:rPr>
      </w:pPr>
      <w:r>
        <w:t>Demonstrate effective communication and motivational tools in providing patients wi</w:t>
      </w:r>
      <w:r>
        <w:t>th a caries management plan including dietary counseling and oral hygiene instructions.</w:t>
      </w:r>
    </w:p>
    <w:p w:rsidR="005D48BE" w:rsidRDefault="001A5197">
      <w:pPr>
        <w:numPr>
          <w:ilvl w:val="0"/>
          <w:numId w:val="10"/>
        </w:numPr>
        <w:rPr>
          <w:sz w:val="24"/>
          <w:szCs w:val="24"/>
        </w:rPr>
      </w:pPr>
      <w:r>
        <w:t>Demonstrate competency in diagnosing carious lesions utilizing all necessary tools including clinical and radiographic examinations, tooth separation, and current scien</w:t>
      </w:r>
      <w:r>
        <w:t>tific evidence on all assigned patients.</w:t>
      </w:r>
    </w:p>
    <w:p w:rsidR="005D48BE" w:rsidRDefault="001A5197">
      <w:pPr>
        <w:numPr>
          <w:ilvl w:val="0"/>
          <w:numId w:val="10"/>
        </w:numPr>
        <w:rPr>
          <w:sz w:val="24"/>
          <w:szCs w:val="24"/>
        </w:rPr>
      </w:pPr>
      <w:r>
        <w:t>Demonstrate proficiency in developing evidence-based treatment plans utilizing the information gathered from the medical history, dental history; caries risk assessment, clinical hard tissue examination and radiogra</w:t>
      </w:r>
      <w:r>
        <w:t>phic examination.</w:t>
      </w:r>
    </w:p>
    <w:p w:rsidR="005D48BE" w:rsidRDefault="001A5197">
      <w:pPr>
        <w:numPr>
          <w:ilvl w:val="0"/>
          <w:numId w:val="10"/>
        </w:numPr>
        <w:rPr>
          <w:sz w:val="24"/>
          <w:szCs w:val="24"/>
        </w:rPr>
      </w:pPr>
      <w:r>
        <w:t>Demonstrate competency in preparing and restoring carious lesions requiring surgical intervention utilizing clinically relevant scientific evidence.</w:t>
      </w:r>
    </w:p>
    <w:p w:rsidR="005D48BE" w:rsidRDefault="001A5197">
      <w:pPr>
        <w:numPr>
          <w:ilvl w:val="0"/>
          <w:numId w:val="10"/>
        </w:numPr>
        <w:rPr>
          <w:sz w:val="24"/>
          <w:szCs w:val="24"/>
        </w:rPr>
      </w:pPr>
      <w:r>
        <w:t>Demonstrate proficiency in material selection based on relevant scientific evidence.</w:t>
      </w:r>
    </w:p>
    <w:p w:rsidR="005D48BE" w:rsidRDefault="001A5197">
      <w:pPr>
        <w:numPr>
          <w:ilvl w:val="0"/>
          <w:numId w:val="10"/>
        </w:numPr>
        <w:rPr>
          <w:sz w:val="24"/>
          <w:szCs w:val="24"/>
        </w:rPr>
      </w:pPr>
      <w:r>
        <w:t>Demonstrate proficiency in treating and appropriately monitoring all carious lesions not requiring surgical intervention utilizing current scientific evidence.</w:t>
      </w:r>
    </w:p>
    <w:p w:rsidR="005D48BE" w:rsidRDefault="001A5197">
      <w:pPr>
        <w:numPr>
          <w:ilvl w:val="0"/>
          <w:numId w:val="10"/>
        </w:numPr>
        <w:rPr>
          <w:sz w:val="24"/>
          <w:szCs w:val="24"/>
        </w:rPr>
      </w:pPr>
      <w:r>
        <w:t>Monitor non-surgical interventions to assure that there is no clinical or radiographic progression until it is determined that the lesions have undergone sufficient remineralization.</w:t>
      </w:r>
    </w:p>
    <w:p w:rsidR="005D48BE" w:rsidRDefault="001A5197">
      <w:pPr>
        <w:numPr>
          <w:ilvl w:val="0"/>
          <w:numId w:val="10"/>
        </w:numPr>
        <w:rPr>
          <w:sz w:val="24"/>
          <w:szCs w:val="24"/>
        </w:rPr>
      </w:pPr>
      <w:r>
        <w:t>Demonstrate proficiency in providing adequate pain control.</w:t>
      </w:r>
    </w:p>
    <w:p w:rsidR="005D48BE" w:rsidRDefault="001A5197">
      <w:pPr>
        <w:numPr>
          <w:ilvl w:val="0"/>
          <w:numId w:val="10"/>
        </w:numPr>
        <w:rPr>
          <w:sz w:val="24"/>
          <w:szCs w:val="24"/>
        </w:rPr>
      </w:pPr>
      <w:r>
        <w:t>Demonstrate p</w:t>
      </w:r>
      <w:r>
        <w:t>roficiency in managing and controlling a patient's anxiety.</w:t>
      </w:r>
    </w:p>
    <w:p w:rsidR="005D48BE" w:rsidRDefault="001A5197">
      <w:pPr>
        <w:numPr>
          <w:ilvl w:val="0"/>
          <w:numId w:val="10"/>
        </w:numPr>
        <w:rPr>
          <w:sz w:val="24"/>
          <w:szCs w:val="24"/>
        </w:rPr>
      </w:pPr>
      <w:r>
        <w:t>Demonstrate proficiency in completing a post-treatment assessment and caries management re-evaluation on every comprehensive care patient in order to adequately assess treatment outcomes.</w:t>
      </w:r>
    </w:p>
    <w:p w:rsidR="005D48BE" w:rsidRDefault="001A5197">
      <w:pPr>
        <w:numPr>
          <w:ilvl w:val="0"/>
          <w:numId w:val="10"/>
        </w:numPr>
        <w:rPr>
          <w:sz w:val="24"/>
          <w:szCs w:val="24"/>
        </w:rPr>
      </w:pPr>
      <w:r>
        <w:t>Demonstr</w:t>
      </w:r>
      <w:r>
        <w:t>ate effective patient and appointment management including adequate preparation, record management and time management.</w:t>
      </w:r>
    </w:p>
    <w:p w:rsidR="005D48BE" w:rsidRDefault="001A5197">
      <w:pPr>
        <w:numPr>
          <w:ilvl w:val="0"/>
          <w:numId w:val="10"/>
        </w:numPr>
        <w:rPr>
          <w:sz w:val="24"/>
          <w:szCs w:val="24"/>
        </w:rPr>
      </w:pPr>
      <w:r>
        <w:t>Demonstrate skilled and purposeful communication which demonstrates sensitivity to cultural diversity, respect and compassion.</w:t>
      </w:r>
    </w:p>
    <w:p w:rsidR="005D48BE" w:rsidRDefault="001A5197">
      <w:pPr>
        <w:numPr>
          <w:ilvl w:val="0"/>
          <w:numId w:val="10"/>
        </w:numPr>
        <w:rPr>
          <w:sz w:val="24"/>
          <w:szCs w:val="24"/>
        </w:rPr>
      </w:pPr>
      <w:r>
        <w:t>Demonstra</w:t>
      </w:r>
      <w:r>
        <w:t>te proficiency in following UFCD’s infection control protocol.</w:t>
      </w:r>
    </w:p>
    <w:p w:rsidR="005D48BE" w:rsidRDefault="001A5197">
      <w:pPr>
        <w:numPr>
          <w:ilvl w:val="0"/>
          <w:numId w:val="10"/>
        </w:numPr>
        <w:rPr>
          <w:sz w:val="24"/>
          <w:szCs w:val="24"/>
        </w:rPr>
      </w:pPr>
      <w:r>
        <w:t>Demonstrate proficiency in following all HIPAA recommendations and regulations.</w:t>
      </w:r>
    </w:p>
    <w:p w:rsidR="005D48BE" w:rsidRDefault="001A5197">
      <w:pPr>
        <w:numPr>
          <w:ilvl w:val="0"/>
          <w:numId w:val="10"/>
        </w:numPr>
      </w:pPr>
      <w:r>
        <w:t>Successfully complete 5 Clinical Skills Assessments independently.</w:t>
      </w:r>
    </w:p>
    <w:p w:rsidR="005D48BE" w:rsidRDefault="001A5197">
      <w:pPr>
        <w:numPr>
          <w:ilvl w:val="0"/>
          <w:numId w:val="10"/>
        </w:numPr>
        <w:spacing w:after="180"/>
      </w:pPr>
      <w:r>
        <w:lastRenderedPageBreak/>
        <w:t>Successfully accumulate a minimum of 12,500 RV</w:t>
      </w:r>
      <w:r>
        <w:t>Us and complete clinical experiences listed above.</w:t>
      </w:r>
    </w:p>
    <w:p w:rsidR="005D48BE" w:rsidRDefault="005D48BE">
      <w:pPr>
        <w:spacing w:before="180" w:after="180"/>
      </w:pPr>
    </w:p>
    <w:p w:rsidR="005D48BE" w:rsidRDefault="001A5197">
      <w:r>
        <w:t xml:space="preserve"> </w:t>
      </w:r>
      <w:r>
        <w:rPr>
          <w:b/>
          <w:i/>
        </w:rPr>
        <w:t>Skills Assessments will measure each student’s ability to work independently on five specific operative assessments.</w:t>
      </w:r>
    </w:p>
    <w:p w:rsidR="005D48BE" w:rsidRDefault="001A5197">
      <w:pPr>
        <w:pStyle w:val="Heading1"/>
      </w:pPr>
      <w:bookmarkStart w:id="13" w:name="_heading=h.26in1rg" w:colFirst="0" w:colLast="0"/>
      <w:bookmarkEnd w:id="13"/>
      <w:r>
        <w:t>VII. Course Competencies</w:t>
      </w:r>
    </w:p>
    <w:p w:rsidR="005D48BE" w:rsidRDefault="001A5197">
      <w:pPr>
        <w:rPr>
          <w:b/>
          <w:i/>
          <w:color w:val="0000FF"/>
          <w:u w:val="single"/>
        </w:rPr>
      </w:pPr>
      <w:r>
        <w:rPr>
          <w:b/>
        </w:rPr>
        <w:t xml:space="preserve">This course teaches to the following competencies in the </w:t>
      </w:r>
      <w:hyperlink r:id="rId12">
        <w:r>
          <w:rPr>
            <w:b/>
            <w:i/>
            <w:color w:val="0000FF"/>
            <w:u w:val="single"/>
          </w:rPr>
          <w:t>"Competencies for the New Dental Graduate".</w:t>
        </w:r>
      </w:hyperlink>
    </w:p>
    <w:p w:rsidR="005D48BE" w:rsidRDefault="005D48BE">
      <w:pPr>
        <w:rPr>
          <w:b/>
        </w:rPr>
      </w:pPr>
    </w:p>
    <w:p w:rsidR="005D48BE" w:rsidRDefault="001A5197">
      <w:r>
        <w:t>1: Critical Thinking:  Use critical thinking and problem-solving, including their use in the comprehensive care of patients, scienti</w:t>
      </w:r>
      <w:r>
        <w:t>fic inquiry and research methodology.</w:t>
      </w:r>
    </w:p>
    <w:p w:rsidR="005D48BE" w:rsidRDefault="001A5197">
      <w:r>
        <w:t>2: Evidence-Based Patient Care: Access, critically appraise, apply and communicate scientific and lay literature as it relates to providing evidence-based patient care.</w:t>
      </w:r>
    </w:p>
    <w:p w:rsidR="005D48BE" w:rsidRDefault="001A5197">
      <w:r>
        <w:t>3: Apply biomedical science knowledge in the deli</w:t>
      </w:r>
      <w:r>
        <w:t>very of patient care.</w:t>
      </w:r>
    </w:p>
    <w:p w:rsidR="005D48BE" w:rsidRDefault="001A5197">
      <w:r>
        <w:t>7: Communication Skills: Apply the fundamental principles of behavioral sciences using patient-centered approaches for promoting, improving and maintaining oral health.</w:t>
      </w:r>
    </w:p>
    <w:p w:rsidR="005D48BE" w:rsidRDefault="001A5197">
      <w:r>
        <w:t>8: Diversity: Manage a diverse patient population and have the in</w:t>
      </w:r>
      <w:r>
        <w:t>terpersonal and communication skills to function successfully in a multicultural work environment.</w:t>
      </w:r>
    </w:p>
    <w:p w:rsidR="005D48BE" w:rsidRDefault="001A5197">
      <w:r>
        <w:t>9: Health Promotion &amp; Disease Prevention: Provide oral health care within the scope of general dentistry to include health promotion and disease prevention.</w:t>
      </w:r>
    </w:p>
    <w:p w:rsidR="005D48BE" w:rsidRDefault="001A5197">
      <w:r>
        <w:t>12: Patient Assessment, Diagnosis, Treatment Planning and Informed Consent: Provide oral health care within the scope of general dentistry to include patient assessment, diagnosis, comprehensive treatment planning, prognosis, and informed consent.</w:t>
      </w:r>
    </w:p>
    <w:p w:rsidR="005D48BE" w:rsidRDefault="001A5197">
      <w:r>
        <w:t>17. Prov</w:t>
      </w:r>
      <w:r>
        <w:t>ide oral health care within the scope of general dentistry to include restoration of teeth.</w:t>
      </w:r>
    </w:p>
    <w:p w:rsidR="005D48BE" w:rsidRDefault="001A5197">
      <w:r>
        <w:t xml:space="preserve">21: Provide oral health care within the scope of general dentistry to include local anesthesia and pain and anxiety control. </w:t>
      </w:r>
    </w:p>
    <w:p w:rsidR="005D48BE" w:rsidRDefault="005D48BE">
      <w:pPr>
        <w:rPr>
          <w:b/>
        </w:rPr>
      </w:pPr>
    </w:p>
    <w:p w:rsidR="005D48BE" w:rsidRDefault="005D48BE">
      <w:pPr>
        <w:rPr>
          <w:b/>
          <w:color w:val="FF0000"/>
        </w:rPr>
      </w:pPr>
    </w:p>
    <w:p w:rsidR="005D48BE" w:rsidRDefault="001A5197">
      <w:pPr>
        <w:pStyle w:val="Heading1"/>
      </w:pPr>
      <w:bookmarkStart w:id="14" w:name="_heading=h.lnxbz9" w:colFirst="0" w:colLast="0"/>
      <w:bookmarkEnd w:id="14"/>
      <w:r>
        <w:t>VIII. Evaluation</w:t>
      </w:r>
    </w:p>
    <w:p w:rsidR="005D48BE" w:rsidRDefault="001A5197">
      <w:pPr>
        <w:rPr>
          <w:b/>
        </w:rPr>
      </w:pPr>
      <w:r>
        <w:rPr>
          <w:b/>
        </w:rPr>
        <w:t>Mandatory attendance required at Intro lectures for all Operative Clinical Courses as well as DEN7745L Caries Removal Lab.</w:t>
      </w:r>
    </w:p>
    <w:p w:rsidR="005D48BE" w:rsidRDefault="005D48BE"/>
    <w:p w:rsidR="005D48BE" w:rsidRDefault="001A5197">
      <w:pPr>
        <w:pStyle w:val="Heading3"/>
        <w:keepNext w:val="0"/>
        <w:keepLines w:val="0"/>
        <w:spacing w:before="280"/>
        <w:rPr>
          <w:b/>
          <w:color w:val="000000"/>
          <w:sz w:val="22"/>
          <w:szCs w:val="22"/>
        </w:rPr>
      </w:pPr>
      <w:bookmarkStart w:id="15" w:name="_heading=h.35nkun2" w:colFirst="0" w:colLast="0"/>
      <w:bookmarkEnd w:id="15"/>
      <w:r>
        <w:rPr>
          <w:b/>
          <w:color w:val="000000"/>
          <w:sz w:val="22"/>
          <w:szCs w:val="22"/>
        </w:rPr>
        <w:t xml:space="preserve">Clinical Operative Dentistry Performance Expectations and Grading </w:t>
      </w:r>
      <w:proofErr w:type="gramStart"/>
      <w:r>
        <w:rPr>
          <w:b/>
          <w:color w:val="000000"/>
          <w:sz w:val="22"/>
          <w:szCs w:val="22"/>
        </w:rPr>
        <w:t>For</w:t>
      </w:r>
      <w:proofErr w:type="gramEnd"/>
      <w:r>
        <w:rPr>
          <w:b/>
          <w:color w:val="000000"/>
          <w:sz w:val="22"/>
          <w:szCs w:val="22"/>
        </w:rPr>
        <w:t xml:space="preserve"> Semesters 6 – 11</w:t>
      </w:r>
    </w:p>
    <w:p w:rsidR="005D48BE" w:rsidRDefault="001A5197">
      <w:pPr>
        <w:spacing w:before="180" w:after="180"/>
      </w:pPr>
      <w:r>
        <w:t>Achieving competency as it relates to professionalism, diagnosis, prevention, treatment, and oral health maintenance in the Division of Operative Dentistry, is a process, not an event.  This process extends over semesters six through eleven. Facilitating a</w:t>
      </w:r>
      <w:r>
        <w:t xml:space="preserve">nd certifying this </w:t>
      </w:r>
      <w:r>
        <w:lastRenderedPageBreak/>
        <w:t>accomplishment are the expressed goals of our department as stated above and occur by measuring the breadth of your clinical experience over time and by measuring your ability to perform more independently with increasing experience, and</w:t>
      </w:r>
      <w:r>
        <w:t xml:space="preserve"> ultimately demonstrating complete independence. Clinic evaluation is based on a quality evaluation which consists of daily clinic evaluations, skills assessments and clinical requirements. In addition, the amount of experience gained in the clinic is eval</w:t>
      </w:r>
      <w:r>
        <w:t xml:space="preserve">uated by the number of RVUs earned. </w:t>
      </w:r>
    </w:p>
    <w:p w:rsidR="005D48BE" w:rsidRDefault="001A5197">
      <w:pPr>
        <w:spacing w:before="180" w:after="180"/>
        <w:rPr>
          <w:b/>
          <w:u w:val="single"/>
        </w:rPr>
      </w:pPr>
      <w:r>
        <w:t xml:space="preserve">         </w:t>
      </w:r>
      <w:r>
        <w:rPr>
          <w:b/>
        </w:rPr>
        <w:t xml:space="preserve">A. </w:t>
      </w:r>
      <w:r>
        <w:rPr>
          <w:b/>
          <w:u w:val="single"/>
        </w:rPr>
        <w:t>Quality Evaluation</w:t>
      </w:r>
    </w:p>
    <w:p w:rsidR="005D48BE" w:rsidRDefault="005D48BE">
      <w:pPr>
        <w:spacing w:before="180" w:after="180"/>
        <w:rPr>
          <w:b/>
        </w:rPr>
      </w:pPr>
    </w:p>
    <w:p w:rsidR="005D48BE" w:rsidRDefault="001A5197">
      <w:pPr>
        <w:spacing w:before="180" w:after="180"/>
        <w:rPr>
          <w:b/>
        </w:rPr>
      </w:pPr>
      <w:r>
        <w:rPr>
          <w:b/>
        </w:rPr>
        <w:t xml:space="preserve">               </w:t>
      </w:r>
      <w:r>
        <w:rPr>
          <w:b/>
        </w:rPr>
        <w:tab/>
        <w:t>1.  Daily Clinical Assessment</w:t>
      </w:r>
    </w:p>
    <w:p w:rsidR="005D48BE" w:rsidRDefault="001A5197">
      <w:pPr>
        <w:spacing w:before="180" w:after="180"/>
      </w:pPr>
      <w:r>
        <w:t>A clinical evaluation is completed during every clinic procedure. Below is an example of the daily grade evaluation:</w:t>
      </w:r>
    </w:p>
    <w:p w:rsidR="005D48BE" w:rsidRDefault="001A5197">
      <w:pPr>
        <w:spacing w:before="180" w:after="180"/>
      </w:pPr>
      <w:r>
        <w:t xml:space="preserve"> </w:t>
      </w:r>
    </w:p>
    <w:tbl>
      <w:tblPr>
        <w:tblStyle w:val="a5"/>
        <w:tblW w:w="945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3555"/>
        <w:gridCol w:w="1605"/>
        <w:gridCol w:w="1635"/>
        <w:gridCol w:w="1305"/>
        <w:gridCol w:w="1350"/>
      </w:tblGrid>
      <w:tr w:rsidR="005D48BE">
        <w:trPr>
          <w:trHeight w:val="1040"/>
        </w:trPr>
        <w:tc>
          <w:tcPr>
            <w:tcW w:w="3555" w:type="dxa"/>
            <w:tcMar>
              <w:top w:w="100" w:type="dxa"/>
              <w:left w:w="100" w:type="dxa"/>
              <w:bottom w:w="100" w:type="dxa"/>
              <w:right w:w="100" w:type="dxa"/>
            </w:tcMar>
          </w:tcPr>
          <w:p w:rsidR="005D48BE" w:rsidRDefault="001A5197">
            <w:pPr>
              <w:spacing w:before="180" w:after="180"/>
            </w:pPr>
            <w:r>
              <w:t xml:space="preserve"> </w:t>
            </w:r>
          </w:p>
        </w:tc>
        <w:tc>
          <w:tcPr>
            <w:tcW w:w="1605" w:type="dxa"/>
            <w:tcMar>
              <w:top w:w="100" w:type="dxa"/>
              <w:left w:w="100" w:type="dxa"/>
              <w:bottom w:w="100" w:type="dxa"/>
              <w:right w:w="100" w:type="dxa"/>
            </w:tcMar>
          </w:tcPr>
          <w:p w:rsidR="005D48BE" w:rsidRDefault="001A5197">
            <w:pPr>
              <w:spacing w:before="180" w:after="180"/>
            </w:pPr>
            <w:r>
              <w:t>Did Not Meet Expecte</w:t>
            </w:r>
            <w:r>
              <w:t>d Outcome</w:t>
            </w:r>
          </w:p>
          <w:p w:rsidR="005D48BE" w:rsidRDefault="001A5197">
            <w:pPr>
              <w:spacing w:before="180" w:after="180"/>
            </w:pPr>
            <w:r>
              <w:t>“D”</w:t>
            </w:r>
          </w:p>
        </w:tc>
        <w:tc>
          <w:tcPr>
            <w:tcW w:w="1635" w:type="dxa"/>
            <w:tcMar>
              <w:top w:w="100" w:type="dxa"/>
              <w:left w:w="100" w:type="dxa"/>
              <w:bottom w:w="100" w:type="dxa"/>
              <w:right w:w="100" w:type="dxa"/>
            </w:tcMar>
          </w:tcPr>
          <w:p w:rsidR="005D48BE" w:rsidRDefault="001A5197">
            <w:pPr>
              <w:spacing w:before="180" w:after="180"/>
            </w:pPr>
            <w:r>
              <w:t xml:space="preserve">Modification or </w:t>
            </w:r>
            <w:proofErr w:type="gramStart"/>
            <w:r>
              <w:t>Intervention  Necessary</w:t>
            </w:r>
            <w:proofErr w:type="gramEnd"/>
          </w:p>
          <w:p w:rsidR="005D48BE" w:rsidRDefault="001A5197">
            <w:pPr>
              <w:spacing w:before="180" w:after="180"/>
            </w:pPr>
            <w:r>
              <w:t>“M”</w:t>
            </w:r>
          </w:p>
        </w:tc>
        <w:tc>
          <w:tcPr>
            <w:tcW w:w="1305" w:type="dxa"/>
            <w:tcMar>
              <w:top w:w="100" w:type="dxa"/>
              <w:left w:w="100" w:type="dxa"/>
              <w:bottom w:w="100" w:type="dxa"/>
              <w:right w:w="100" w:type="dxa"/>
            </w:tcMar>
          </w:tcPr>
          <w:p w:rsidR="005D48BE" w:rsidRDefault="001A5197">
            <w:pPr>
              <w:spacing w:before="180" w:after="180"/>
            </w:pPr>
            <w:r>
              <w:t>Achieved Expected Outcome</w:t>
            </w:r>
          </w:p>
          <w:p w:rsidR="005D48BE" w:rsidRDefault="001A5197">
            <w:pPr>
              <w:spacing w:before="180" w:after="180"/>
            </w:pPr>
            <w:r>
              <w:t>“A”</w:t>
            </w:r>
          </w:p>
        </w:tc>
        <w:tc>
          <w:tcPr>
            <w:tcW w:w="1350" w:type="dxa"/>
            <w:tcMar>
              <w:top w:w="100" w:type="dxa"/>
              <w:left w:w="100" w:type="dxa"/>
              <w:bottom w:w="100" w:type="dxa"/>
              <w:right w:w="100" w:type="dxa"/>
            </w:tcMar>
          </w:tcPr>
          <w:p w:rsidR="005D48BE" w:rsidRDefault="001A5197">
            <w:pPr>
              <w:spacing w:before="180" w:after="180"/>
            </w:pPr>
            <w:r>
              <w:t>Exceeded Expected Outcome</w:t>
            </w:r>
          </w:p>
          <w:p w:rsidR="005D48BE" w:rsidRDefault="001A5197">
            <w:pPr>
              <w:spacing w:before="180" w:after="180"/>
            </w:pPr>
            <w:r>
              <w:t>“E”</w:t>
            </w:r>
          </w:p>
        </w:tc>
      </w:tr>
      <w:tr w:rsidR="005D48BE">
        <w:trPr>
          <w:trHeight w:val="815"/>
        </w:trPr>
        <w:tc>
          <w:tcPr>
            <w:tcW w:w="3555" w:type="dxa"/>
            <w:tcMar>
              <w:top w:w="100" w:type="dxa"/>
              <w:left w:w="100" w:type="dxa"/>
              <w:bottom w:w="100" w:type="dxa"/>
              <w:right w:w="100" w:type="dxa"/>
            </w:tcMar>
          </w:tcPr>
          <w:p w:rsidR="005D48BE" w:rsidRDefault="001A5197">
            <w:pPr>
              <w:spacing w:before="180" w:after="180"/>
              <w:rPr>
                <w:b/>
              </w:rPr>
            </w:pPr>
            <w:r>
              <w:rPr>
                <w:b/>
              </w:rPr>
              <w:t>Patient and Appointment Management</w:t>
            </w:r>
          </w:p>
          <w:p w:rsidR="005D48BE" w:rsidRDefault="001A5197">
            <w:pPr>
              <w:spacing w:before="180" w:after="180"/>
            </w:pPr>
            <w:r>
              <w:rPr>
                <w:b/>
                <w:i/>
              </w:rPr>
              <w:t>(Including Infection Control)</w:t>
            </w:r>
          </w:p>
        </w:tc>
        <w:tc>
          <w:tcPr>
            <w:tcW w:w="1605" w:type="dxa"/>
            <w:tcMar>
              <w:top w:w="100" w:type="dxa"/>
              <w:left w:w="100" w:type="dxa"/>
              <w:bottom w:w="100" w:type="dxa"/>
              <w:right w:w="100" w:type="dxa"/>
            </w:tcMar>
          </w:tcPr>
          <w:p w:rsidR="005D48BE" w:rsidRDefault="001A5197">
            <w:pPr>
              <w:spacing w:before="180" w:after="180"/>
            </w:pPr>
            <w:r>
              <w:t xml:space="preserve"> </w:t>
            </w:r>
          </w:p>
        </w:tc>
        <w:tc>
          <w:tcPr>
            <w:tcW w:w="1635" w:type="dxa"/>
            <w:tcMar>
              <w:top w:w="100" w:type="dxa"/>
              <w:left w:w="100" w:type="dxa"/>
              <w:bottom w:w="100" w:type="dxa"/>
              <w:right w:w="100" w:type="dxa"/>
            </w:tcMar>
          </w:tcPr>
          <w:p w:rsidR="005D48BE" w:rsidRDefault="001A5197">
            <w:pPr>
              <w:spacing w:before="180" w:after="180"/>
            </w:pPr>
            <w:r>
              <w:t xml:space="preserve"> </w:t>
            </w:r>
          </w:p>
        </w:tc>
        <w:tc>
          <w:tcPr>
            <w:tcW w:w="1305" w:type="dxa"/>
            <w:tcMar>
              <w:top w:w="100" w:type="dxa"/>
              <w:left w:w="100" w:type="dxa"/>
              <w:bottom w:w="100" w:type="dxa"/>
              <w:right w:w="100" w:type="dxa"/>
            </w:tcMar>
          </w:tcPr>
          <w:p w:rsidR="005D48BE" w:rsidRDefault="001A5197">
            <w:pPr>
              <w:spacing w:before="180" w:after="180"/>
            </w:pPr>
            <w:r>
              <w:t xml:space="preserve"> </w:t>
            </w:r>
          </w:p>
        </w:tc>
        <w:tc>
          <w:tcPr>
            <w:tcW w:w="1350" w:type="dxa"/>
            <w:tcMar>
              <w:top w:w="100" w:type="dxa"/>
              <w:left w:w="100" w:type="dxa"/>
              <w:bottom w:w="100" w:type="dxa"/>
              <w:right w:w="100" w:type="dxa"/>
            </w:tcMar>
          </w:tcPr>
          <w:p w:rsidR="005D48BE" w:rsidRDefault="001A5197">
            <w:pPr>
              <w:spacing w:before="180" w:after="180"/>
            </w:pPr>
            <w:r>
              <w:t xml:space="preserve"> </w:t>
            </w:r>
          </w:p>
        </w:tc>
      </w:tr>
      <w:tr w:rsidR="005D48BE">
        <w:trPr>
          <w:trHeight w:val="845"/>
        </w:trPr>
        <w:tc>
          <w:tcPr>
            <w:tcW w:w="3555" w:type="dxa"/>
            <w:tcMar>
              <w:top w:w="100" w:type="dxa"/>
              <w:left w:w="100" w:type="dxa"/>
              <w:bottom w:w="100" w:type="dxa"/>
              <w:right w:w="100" w:type="dxa"/>
            </w:tcMar>
          </w:tcPr>
          <w:p w:rsidR="005D48BE" w:rsidRDefault="001A5197">
            <w:pPr>
              <w:spacing w:before="180" w:after="180"/>
              <w:rPr>
                <w:b/>
              </w:rPr>
            </w:pPr>
            <w:r>
              <w:rPr>
                <w:b/>
              </w:rPr>
              <w:t>Problem Solving, Clinical Reasoning and Integration of Relevant Scientific Evidence</w:t>
            </w:r>
          </w:p>
        </w:tc>
        <w:tc>
          <w:tcPr>
            <w:tcW w:w="1605" w:type="dxa"/>
            <w:tcMar>
              <w:top w:w="100" w:type="dxa"/>
              <w:left w:w="100" w:type="dxa"/>
              <w:bottom w:w="100" w:type="dxa"/>
              <w:right w:w="100" w:type="dxa"/>
            </w:tcMar>
          </w:tcPr>
          <w:p w:rsidR="005D48BE" w:rsidRDefault="001A5197">
            <w:pPr>
              <w:spacing w:before="180" w:after="180"/>
            </w:pPr>
            <w:r>
              <w:t xml:space="preserve"> </w:t>
            </w:r>
          </w:p>
        </w:tc>
        <w:tc>
          <w:tcPr>
            <w:tcW w:w="1635" w:type="dxa"/>
            <w:tcMar>
              <w:top w:w="100" w:type="dxa"/>
              <w:left w:w="100" w:type="dxa"/>
              <w:bottom w:w="100" w:type="dxa"/>
              <w:right w:w="100" w:type="dxa"/>
            </w:tcMar>
          </w:tcPr>
          <w:p w:rsidR="005D48BE" w:rsidRDefault="001A5197">
            <w:pPr>
              <w:spacing w:before="180" w:after="180"/>
            </w:pPr>
            <w:r>
              <w:t xml:space="preserve"> </w:t>
            </w:r>
          </w:p>
        </w:tc>
        <w:tc>
          <w:tcPr>
            <w:tcW w:w="1305" w:type="dxa"/>
            <w:tcMar>
              <w:top w:w="100" w:type="dxa"/>
              <w:left w:w="100" w:type="dxa"/>
              <w:bottom w:w="100" w:type="dxa"/>
              <w:right w:w="100" w:type="dxa"/>
            </w:tcMar>
          </w:tcPr>
          <w:p w:rsidR="005D48BE" w:rsidRDefault="001A5197">
            <w:pPr>
              <w:spacing w:before="180" w:after="180"/>
            </w:pPr>
            <w:r>
              <w:t xml:space="preserve"> </w:t>
            </w:r>
          </w:p>
        </w:tc>
        <w:tc>
          <w:tcPr>
            <w:tcW w:w="1350" w:type="dxa"/>
            <w:tcMar>
              <w:top w:w="100" w:type="dxa"/>
              <w:left w:w="100" w:type="dxa"/>
              <w:bottom w:w="100" w:type="dxa"/>
              <w:right w:w="100" w:type="dxa"/>
            </w:tcMar>
          </w:tcPr>
          <w:p w:rsidR="005D48BE" w:rsidRDefault="001A5197">
            <w:pPr>
              <w:spacing w:before="180" w:after="180"/>
            </w:pPr>
            <w:r>
              <w:t xml:space="preserve"> </w:t>
            </w:r>
          </w:p>
        </w:tc>
      </w:tr>
      <w:tr w:rsidR="005D48BE">
        <w:trPr>
          <w:trHeight w:val="440"/>
        </w:trPr>
        <w:tc>
          <w:tcPr>
            <w:tcW w:w="3555" w:type="dxa"/>
            <w:tcMar>
              <w:top w:w="100" w:type="dxa"/>
              <w:left w:w="100" w:type="dxa"/>
              <w:bottom w:w="100" w:type="dxa"/>
              <w:right w:w="100" w:type="dxa"/>
            </w:tcMar>
          </w:tcPr>
          <w:p w:rsidR="005D48BE" w:rsidRDefault="001A5197">
            <w:pPr>
              <w:spacing w:before="180" w:after="180"/>
              <w:rPr>
                <w:b/>
              </w:rPr>
            </w:pPr>
            <w:r>
              <w:rPr>
                <w:b/>
              </w:rPr>
              <w:t>Clinical Skill</w:t>
            </w:r>
          </w:p>
        </w:tc>
        <w:tc>
          <w:tcPr>
            <w:tcW w:w="1605" w:type="dxa"/>
            <w:tcMar>
              <w:top w:w="100" w:type="dxa"/>
              <w:left w:w="100" w:type="dxa"/>
              <w:bottom w:w="100" w:type="dxa"/>
              <w:right w:w="100" w:type="dxa"/>
            </w:tcMar>
          </w:tcPr>
          <w:p w:rsidR="005D48BE" w:rsidRDefault="001A5197">
            <w:pPr>
              <w:spacing w:before="180" w:after="180"/>
            </w:pPr>
            <w:r>
              <w:t xml:space="preserve"> </w:t>
            </w:r>
          </w:p>
        </w:tc>
        <w:tc>
          <w:tcPr>
            <w:tcW w:w="1635" w:type="dxa"/>
            <w:tcMar>
              <w:top w:w="100" w:type="dxa"/>
              <w:left w:w="100" w:type="dxa"/>
              <w:bottom w:w="100" w:type="dxa"/>
              <w:right w:w="100" w:type="dxa"/>
            </w:tcMar>
          </w:tcPr>
          <w:p w:rsidR="005D48BE" w:rsidRDefault="001A5197">
            <w:pPr>
              <w:spacing w:before="180" w:after="180"/>
            </w:pPr>
            <w:r>
              <w:t xml:space="preserve"> </w:t>
            </w:r>
          </w:p>
        </w:tc>
        <w:tc>
          <w:tcPr>
            <w:tcW w:w="1305" w:type="dxa"/>
            <w:tcMar>
              <w:top w:w="100" w:type="dxa"/>
              <w:left w:w="100" w:type="dxa"/>
              <w:bottom w:w="100" w:type="dxa"/>
              <w:right w:w="100" w:type="dxa"/>
            </w:tcMar>
          </w:tcPr>
          <w:p w:rsidR="005D48BE" w:rsidRDefault="001A5197">
            <w:pPr>
              <w:spacing w:before="180" w:after="180"/>
            </w:pPr>
            <w:r>
              <w:t xml:space="preserve"> </w:t>
            </w:r>
          </w:p>
        </w:tc>
        <w:tc>
          <w:tcPr>
            <w:tcW w:w="1350" w:type="dxa"/>
            <w:tcMar>
              <w:top w:w="100" w:type="dxa"/>
              <w:left w:w="100" w:type="dxa"/>
              <w:bottom w:w="100" w:type="dxa"/>
              <w:right w:w="100" w:type="dxa"/>
            </w:tcMar>
          </w:tcPr>
          <w:p w:rsidR="005D48BE" w:rsidRDefault="001A5197">
            <w:pPr>
              <w:spacing w:before="180" w:after="180"/>
            </w:pPr>
            <w:r>
              <w:t xml:space="preserve"> </w:t>
            </w:r>
          </w:p>
        </w:tc>
      </w:tr>
      <w:tr w:rsidR="005D48BE">
        <w:trPr>
          <w:trHeight w:val="440"/>
        </w:trPr>
        <w:tc>
          <w:tcPr>
            <w:tcW w:w="9450" w:type="dxa"/>
            <w:gridSpan w:val="5"/>
            <w:tcMar>
              <w:top w:w="100" w:type="dxa"/>
              <w:left w:w="100" w:type="dxa"/>
              <w:bottom w:w="100" w:type="dxa"/>
              <w:right w:w="100" w:type="dxa"/>
            </w:tcMar>
          </w:tcPr>
          <w:p w:rsidR="005D48BE" w:rsidRDefault="001A5197">
            <w:pPr>
              <w:spacing w:before="180" w:after="180"/>
            </w:pPr>
            <w:r>
              <w:t>Comment (optional)</w:t>
            </w:r>
          </w:p>
        </w:tc>
      </w:tr>
    </w:tbl>
    <w:p w:rsidR="005D48BE" w:rsidRDefault="001A5197">
      <w:pPr>
        <w:spacing w:before="180" w:after="180"/>
        <w:rPr>
          <w:i/>
        </w:rPr>
      </w:pPr>
      <w:r>
        <w:rPr>
          <w:i/>
        </w:rPr>
        <w:t xml:space="preserve"> </w:t>
      </w:r>
    </w:p>
    <w:p w:rsidR="005D48BE" w:rsidRDefault="001A5197">
      <w:pPr>
        <w:spacing w:before="180" w:after="180"/>
      </w:pPr>
      <w:r>
        <w:t>The grade scale is:</w:t>
      </w:r>
    </w:p>
    <w:p w:rsidR="005D48BE" w:rsidRDefault="001A5197">
      <w:pPr>
        <w:spacing w:before="180" w:after="180"/>
      </w:pPr>
      <w:r>
        <w:t>4-Exceeded Expected Outcome</w:t>
      </w:r>
    </w:p>
    <w:p w:rsidR="005D48BE" w:rsidRDefault="001A5197">
      <w:pPr>
        <w:spacing w:before="180" w:after="180"/>
      </w:pPr>
      <w:r>
        <w:lastRenderedPageBreak/>
        <w:t xml:space="preserve">3-Achieved Expected Outcome  </w:t>
      </w:r>
    </w:p>
    <w:p w:rsidR="005D48BE" w:rsidRDefault="001A5197">
      <w:pPr>
        <w:spacing w:before="180" w:after="180"/>
      </w:pPr>
      <w:r>
        <w:t>2-Modification/Intervention Necessary</w:t>
      </w:r>
    </w:p>
    <w:p w:rsidR="005D48BE" w:rsidRDefault="001A5197">
      <w:pPr>
        <w:spacing w:before="180" w:after="180"/>
      </w:pPr>
      <w:r>
        <w:t>1-Did Not Meet Expected Outcome</w:t>
      </w:r>
    </w:p>
    <w:p w:rsidR="005D48BE" w:rsidRDefault="001A5197">
      <w:pPr>
        <w:spacing w:before="180" w:after="180"/>
      </w:pPr>
      <w:r>
        <w:rPr>
          <w:noProof/>
        </w:rPr>
        <w:drawing>
          <wp:inline distT="114300" distB="114300" distL="114300" distR="114300">
            <wp:extent cx="6815138" cy="48639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815138" cy="4863992"/>
                    </a:xfrm>
                    <a:prstGeom prst="rect">
                      <a:avLst/>
                    </a:prstGeom>
                    <a:ln/>
                  </pic:spPr>
                </pic:pic>
              </a:graphicData>
            </a:graphic>
          </wp:inline>
        </w:drawing>
      </w:r>
    </w:p>
    <w:p w:rsidR="005D48BE" w:rsidRDefault="005D48BE">
      <w:pPr>
        <w:spacing w:before="180" w:after="180"/>
      </w:pPr>
    </w:p>
    <w:p w:rsidR="005D48BE" w:rsidRDefault="001A5197">
      <w:pPr>
        <w:spacing w:before="180" w:after="180"/>
      </w:pPr>
      <w:r>
        <w:t xml:space="preserve"> </w:t>
      </w:r>
    </w:p>
    <w:p w:rsidR="005D48BE" w:rsidRDefault="001A5197">
      <w:pPr>
        <w:spacing w:before="180" w:after="180" w:line="331" w:lineRule="auto"/>
      </w:pPr>
      <w:r>
        <w:t>An intervention program is mandatory if any of the following occur:</w:t>
      </w:r>
    </w:p>
    <w:p w:rsidR="005D48BE" w:rsidRDefault="001A5197">
      <w:pPr>
        <w:numPr>
          <w:ilvl w:val="0"/>
          <w:numId w:val="5"/>
        </w:numPr>
      </w:pPr>
      <w:r>
        <w:t>A student receives three or more “Did Not Meet Expected Outcome” on the Daily Clinical Assessments in three or more different clinic sessions within the same semester or semester-like period of time (16 weeks). This intervention program may begin mid-semes</w:t>
      </w:r>
      <w:r>
        <w:t xml:space="preserve">ter. </w:t>
      </w:r>
    </w:p>
    <w:p w:rsidR="005D48BE" w:rsidRDefault="001A5197">
      <w:pPr>
        <w:numPr>
          <w:ilvl w:val="0"/>
          <w:numId w:val="12"/>
        </w:numPr>
      </w:pPr>
      <w:r>
        <w:t xml:space="preserve">A student receives two “Did Not Meet Expected Outcome” on the Daily Clinical Assessments on two or more different clinic sessions and a failing grade on one Skills </w:t>
      </w:r>
      <w:r>
        <w:lastRenderedPageBreak/>
        <w:t>Assessment within the same semester or semester-like period of time (16 weeks). This i</w:t>
      </w:r>
      <w:r>
        <w:t>ntervention program may begin mid-semester.</w:t>
      </w:r>
    </w:p>
    <w:p w:rsidR="005D48BE" w:rsidRDefault="001A5197">
      <w:pPr>
        <w:numPr>
          <w:ilvl w:val="0"/>
          <w:numId w:val="9"/>
        </w:numPr>
      </w:pPr>
      <w:r>
        <w:t>A student receives two failing grades on Skills Assessments (as noted in the previous section) within the same semester or semester-like period of time (16 weeks)</w:t>
      </w:r>
    </w:p>
    <w:p w:rsidR="005D48BE" w:rsidRDefault="001A5197">
      <w:pPr>
        <w:spacing w:before="180" w:after="180" w:line="331" w:lineRule="auto"/>
      </w:pPr>
      <w:r>
        <w:t>The SPEC will be notified at the beginning and en</w:t>
      </w:r>
      <w:r>
        <w:t>d of the intervention program.</w:t>
      </w:r>
    </w:p>
    <w:p w:rsidR="005D48BE" w:rsidRDefault="001A5197">
      <w:pPr>
        <w:spacing w:before="180" w:after="180" w:line="331" w:lineRule="auto"/>
      </w:pPr>
      <w:r>
        <w:t>Once the intervention program is successfully completed the student will receive a “C” grade. If the program is not successfully completed within the time frame given, the student will receive an “E” grade for that semester without further remediation, wil</w:t>
      </w:r>
      <w:r>
        <w:t>l be immediately suspended from doing any operative procedures in clinic, and will be referred back to the SPEC.</w:t>
      </w:r>
    </w:p>
    <w:p w:rsidR="005D48BE" w:rsidRDefault="005D48BE">
      <w:pPr>
        <w:spacing w:before="180" w:after="180"/>
      </w:pPr>
    </w:p>
    <w:p w:rsidR="005D48BE" w:rsidRDefault="001A5197">
      <w:pPr>
        <w:spacing w:before="180" w:after="180"/>
        <w:rPr>
          <w:b/>
        </w:rPr>
      </w:pPr>
      <w:r>
        <w:t xml:space="preserve">               </w:t>
      </w:r>
      <w:r>
        <w:rPr>
          <w:b/>
        </w:rPr>
        <w:t>2.       Skills Assessments</w:t>
      </w:r>
    </w:p>
    <w:p w:rsidR="005D48BE" w:rsidRDefault="001A5197">
      <w:pPr>
        <w:spacing w:before="180" w:after="180"/>
      </w:pPr>
      <w:r>
        <w:t>Prior to graduation, students are expected to successfully complete five Skills Assessments to eval</w:t>
      </w:r>
      <w:r>
        <w:t>uate clinical progress and to ensure that students can perform the procedures independently. These are summative assessments.</w:t>
      </w:r>
    </w:p>
    <w:p w:rsidR="005D48BE" w:rsidRDefault="001A5197">
      <w:pPr>
        <w:spacing w:before="180" w:after="180"/>
      </w:pPr>
      <w:r>
        <w:t xml:space="preserve"> </w:t>
      </w:r>
    </w:p>
    <w:p w:rsidR="005D48BE" w:rsidRDefault="001A5197">
      <w:pPr>
        <w:spacing w:before="180" w:after="180"/>
      </w:pPr>
      <w:r>
        <w:t>Skills assessments will not only evaluate a student’s ability to operate independently but will also evaluate the student’s abil</w:t>
      </w:r>
      <w:r>
        <w:t xml:space="preserve">ity to select appropriate cases, manage patients, and make evidence-based decisions while providing dental treatment with </w:t>
      </w:r>
      <w:r>
        <w:rPr>
          <w:b/>
          <w:i/>
        </w:rPr>
        <w:t>no</w:t>
      </w:r>
      <w:r>
        <w:t xml:space="preserve"> faculty intervention. Normally, students are encouraged to interact with faculty and engage in discussions about the treatment they</w:t>
      </w:r>
      <w:r>
        <w:t xml:space="preserve"> are providing, however, Skills Assessments </w:t>
      </w:r>
      <w:r>
        <w:rPr>
          <w:b/>
          <w:i/>
        </w:rPr>
        <w:t>are not intended to mimic normal daily clinic sessions</w:t>
      </w:r>
      <w:r>
        <w:t xml:space="preserve">. </w:t>
      </w:r>
      <w:r>
        <w:rPr>
          <w:b/>
          <w:i/>
        </w:rPr>
        <w:t>They are examinations of the student’s abilities</w:t>
      </w:r>
      <w:r>
        <w:t xml:space="preserve"> </w:t>
      </w:r>
      <w:r>
        <w:rPr>
          <w:b/>
        </w:rPr>
        <w:t>as described above.</w:t>
      </w:r>
      <w:r>
        <w:t xml:space="preserve"> These assessments evaluate the student’s ability to operate </w:t>
      </w:r>
      <w:r>
        <w:rPr>
          <w:b/>
          <w:i/>
        </w:rPr>
        <w:t>independently</w:t>
      </w:r>
      <w:r>
        <w:t xml:space="preserve"> while providi</w:t>
      </w:r>
      <w:r>
        <w:t xml:space="preserve">ng dental treatment </w:t>
      </w:r>
      <w:r>
        <w:rPr>
          <w:b/>
          <w:i/>
        </w:rPr>
        <w:t>without</w:t>
      </w:r>
      <w:r>
        <w:t xml:space="preserve"> faculty intervention. </w:t>
      </w:r>
    </w:p>
    <w:p w:rsidR="005D48BE" w:rsidRDefault="001A5197">
      <w:pPr>
        <w:spacing w:before="180" w:after="180"/>
      </w:pPr>
      <w:r>
        <w:t xml:space="preserve"> </w:t>
      </w:r>
    </w:p>
    <w:p w:rsidR="005D48BE" w:rsidRDefault="001A5197">
      <w:pPr>
        <w:numPr>
          <w:ilvl w:val="0"/>
          <w:numId w:val="2"/>
        </w:numPr>
        <w:spacing w:before="180" w:after="180"/>
      </w:pPr>
      <w:r>
        <w:t xml:space="preserve">Students select procedures to challenge for Skills Assessments that are </w:t>
      </w:r>
      <w:r>
        <w:rPr>
          <w:b/>
          <w:i/>
        </w:rPr>
        <w:t>compatible with the needs of their family of patients from the menu below. They must be completed in the proper sequence in the tre</w:t>
      </w:r>
      <w:r>
        <w:rPr>
          <w:b/>
          <w:i/>
        </w:rPr>
        <w:t>atment plan.</w:t>
      </w:r>
    </w:p>
    <w:p w:rsidR="005D48BE" w:rsidRDefault="001A5197">
      <w:pPr>
        <w:spacing w:before="180" w:after="180"/>
      </w:pPr>
      <w:r>
        <w:rPr>
          <w:b/>
        </w:rPr>
        <w:t xml:space="preserve"> </w:t>
      </w:r>
    </w:p>
    <w:p w:rsidR="005D48BE" w:rsidRDefault="001A5197">
      <w:pPr>
        <w:numPr>
          <w:ilvl w:val="0"/>
          <w:numId w:val="6"/>
        </w:numPr>
        <w:spacing w:before="180" w:after="180"/>
      </w:pPr>
      <w:r>
        <w:t xml:space="preserve">Students </w:t>
      </w:r>
      <w:r>
        <w:rPr>
          <w:b/>
        </w:rPr>
        <w:t>must</w:t>
      </w:r>
      <w:r>
        <w:t xml:space="preserve"> have completed a minimum of one successful clinical case of the same classification before challenging an assessment. </w:t>
      </w:r>
      <w:r>
        <w:rPr>
          <w:b/>
          <w:i/>
        </w:rPr>
        <w:t>It is strongly recommended that the student achieve adequate clinical experience with that specific classific</w:t>
      </w:r>
      <w:r>
        <w:rPr>
          <w:b/>
          <w:i/>
        </w:rPr>
        <w:t xml:space="preserve">ation prior to challenging the assessment. </w:t>
      </w:r>
      <w:r>
        <w:t xml:space="preserve">Students are expected to show faculty (in </w:t>
      </w:r>
      <w:proofErr w:type="spellStart"/>
      <w:r>
        <w:t>axiUm</w:t>
      </w:r>
      <w:proofErr w:type="spellEnd"/>
      <w:r>
        <w:t xml:space="preserve">) that at least one of the same </w:t>
      </w:r>
      <w:proofErr w:type="gramStart"/>
      <w:r>
        <w:t>procedure</w:t>
      </w:r>
      <w:proofErr w:type="gramEnd"/>
      <w:r>
        <w:t xml:space="preserve"> was successfully completed in the clinic before every Skills Assessment.</w:t>
      </w:r>
    </w:p>
    <w:p w:rsidR="005D48BE" w:rsidRDefault="005D48BE">
      <w:pPr>
        <w:spacing w:before="180" w:after="180"/>
      </w:pPr>
    </w:p>
    <w:p w:rsidR="005D48BE" w:rsidRDefault="001A5197">
      <w:pPr>
        <w:spacing w:before="180" w:after="180"/>
        <w:rPr>
          <w:b/>
        </w:rPr>
      </w:pPr>
      <w:r>
        <w:rPr>
          <w:b/>
        </w:rPr>
        <w:lastRenderedPageBreak/>
        <w:t xml:space="preserve"> </w:t>
      </w:r>
    </w:p>
    <w:p w:rsidR="005D48BE" w:rsidRDefault="001A5197">
      <w:pPr>
        <w:spacing w:before="180" w:after="180"/>
        <w:rPr>
          <w:b/>
          <w:u w:val="single"/>
        </w:rPr>
      </w:pPr>
      <w:r>
        <w:rPr>
          <w:b/>
          <w:u w:val="single"/>
        </w:rPr>
        <w:t>Skills Assessment Evaluation</w:t>
      </w:r>
    </w:p>
    <w:p w:rsidR="005D48BE" w:rsidRDefault="001A5197">
      <w:pPr>
        <w:spacing w:before="180" w:after="180"/>
      </w:pPr>
      <w:r>
        <w:t xml:space="preserve">Skills Assessments </w:t>
      </w:r>
      <w:r>
        <w:t>are pass or fail examinations. They are graded by two faculty members (caries management skills assessments are exceptions). Each category is graded with a 1-4 score or a P/F. Critical errors are listed on the back of the forms and receive a score of “1” o</w:t>
      </w:r>
      <w:r>
        <w:t>r “F”.  A passing grade on the exam requires that no “1” or “F” grades are received and an average of a 2.5 or above is achieved. (Scores are added and divided by the number of categories receiving the 1-4 grades.)</w:t>
      </w:r>
    </w:p>
    <w:p w:rsidR="005D48BE" w:rsidRDefault="001A5197">
      <w:pPr>
        <w:spacing w:before="180" w:after="180"/>
        <w:rPr>
          <w:b/>
          <w:u w:val="single"/>
        </w:rPr>
      </w:pPr>
      <w:r>
        <w:rPr>
          <w:b/>
          <w:u w:val="single"/>
        </w:rPr>
        <w:t>Skills Assessment and Daily Grading Rubri</w:t>
      </w:r>
      <w:r>
        <w:rPr>
          <w:b/>
          <w:u w:val="single"/>
        </w:rPr>
        <w:t>c</w:t>
      </w:r>
    </w:p>
    <w:p w:rsidR="005D48BE" w:rsidRDefault="001A5197">
      <w:pPr>
        <w:spacing w:before="180" w:after="180"/>
      </w:pPr>
      <w:r>
        <w:t xml:space="preserve"> </w:t>
      </w:r>
    </w:p>
    <w:p w:rsidR="005D48BE" w:rsidRDefault="001A5197">
      <w:pPr>
        <w:spacing w:before="180" w:after="180"/>
        <w:rPr>
          <w:color w:val="FF0000"/>
        </w:rPr>
      </w:pPr>
      <w:r>
        <w:rPr>
          <w:b/>
        </w:rPr>
        <w:t>4 - Exceeded Expected Outcome:</w:t>
      </w:r>
      <w:r>
        <w:t xml:space="preserve">  The student demonstrated outstanding clinical skill and judgement based on scientific evidence.</w:t>
      </w:r>
    </w:p>
    <w:p w:rsidR="005D48BE" w:rsidRDefault="001A5197">
      <w:pPr>
        <w:spacing w:before="180" w:after="180"/>
      </w:pPr>
      <w:r>
        <w:t xml:space="preserve"> </w:t>
      </w:r>
    </w:p>
    <w:p w:rsidR="005D48BE" w:rsidRDefault="001A5197">
      <w:pPr>
        <w:spacing w:before="180" w:after="180"/>
      </w:pPr>
      <w:r>
        <w:rPr>
          <w:b/>
        </w:rPr>
        <w:t>3 - Achieved Expected Outcome:</w:t>
      </w:r>
      <w:r>
        <w:t xml:space="preserve">  The student achieved the expected outcome demonstrating acceptable clinical skill and judg</w:t>
      </w:r>
      <w:r>
        <w:t>ement based on scientific evidence with minor errors noted.</w:t>
      </w:r>
    </w:p>
    <w:p w:rsidR="005D48BE" w:rsidRDefault="001A5197">
      <w:pPr>
        <w:spacing w:before="180" w:after="180"/>
      </w:pPr>
      <w:r>
        <w:t xml:space="preserve"> </w:t>
      </w:r>
    </w:p>
    <w:p w:rsidR="005D48BE" w:rsidRDefault="001A5197">
      <w:pPr>
        <w:spacing w:before="180" w:after="180"/>
      </w:pPr>
      <w:r>
        <w:rPr>
          <w:b/>
        </w:rPr>
        <w:t xml:space="preserve">2 - Modifications Necessary:  </w:t>
      </w:r>
      <w:r>
        <w:t>An acceptable outcome can only be achieved after modifications are made or reversible errors are corrected.</w:t>
      </w:r>
    </w:p>
    <w:p w:rsidR="005D48BE" w:rsidRDefault="001A5197">
      <w:pPr>
        <w:spacing w:before="180" w:after="180"/>
      </w:pPr>
      <w:r>
        <w:t xml:space="preserve"> </w:t>
      </w:r>
    </w:p>
    <w:p w:rsidR="005D48BE" w:rsidRDefault="001A5197">
      <w:pPr>
        <w:spacing w:before="180" w:after="180"/>
      </w:pPr>
      <w:r>
        <w:rPr>
          <w:b/>
        </w:rPr>
        <w:t xml:space="preserve">1 - Did Not Meet Expected Outcome:  </w:t>
      </w:r>
      <w:r>
        <w:t>The student was un</w:t>
      </w:r>
      <w:r>
        <w:t xml:space="preserve">able to achieve an acceptable </w:t>
      </w:r>
      <w:proofErr w:type="gramStart"/>
      <w:r>
        <w:t>outcome,</w:t>
      </w:r>
      <w:proofErr w:type="gramEnd"/>
      <w:r>
        <w:t xml:space="preserve"> significant or irreversible errors are noted which jeopardize the outcome.</w:t>
      </w:r>
    </w:p>
    <w:p w:rsidR="005D48BE" w:rsidRDefault="001A5197">
      <w:pPr>
        <w:spacing w:before="180" w:after="180"/>
      </w:pPr>
      <w:r>
        <w:t xml:space="preserve"> </w:t>
      </w:r>
    </w:p>
    <w:p w:rsidR="005D48BE" w:rsidRDefault="001A5197">
      <w:pPr>
        <w:numPr>
          <w:ilvl w:val="0"/>
          <w:numId w:val="14"/>
        </w:numPr>
        <w:spacing w:before="180" w:after="180"/>
      </w:pPr>
      <w:r>
        <w:rPr>
          <w:b/>
        </w:rPr>
        <w:t>All Skills Assessments must be retaken until a passing score is obtained.</w:t>
      </w:r>
      <w:r>
        <w:t xml:space="preserve"> However, an intervention program will be required if two Skills Assessments are failed during one semester or over a semester-like period of time (16 weeks). </w:t>
      </w:r>
      <w:proofErr w:type="gramStart"/>
      <w:r>
        <w:t>( For</w:t>
      </w:r>
      <w:proofErr w:type="gramEnd"/>
      <w:r>
        <w:t xml:space="preserve"> more information see </w:t>
      </w:r>
      <w:r>
        <w:rPr>
          <w:u w:val="single"/>
        </w:rPr>
        <w:t>“Intervention</w:t>
      </w:r>
      <w:r>
        <w:t>”)</w:t>
      </w:r>
    </w:p>
    <w:p w:rsidR="005D48BE" w:rsidRDefault="001A5197">
      <w:pPr>
        <w:spacing w:before="180" w:after="180"/>
      </w:pPr>
      <w:r>
        <w:t xml:space="preserve"> </w:t>
      </w:r>
    </w:p>
    <w:p w:rsidR="005D48BE" w:rsidRDefault="001A5197">
      <w:pPr>
        <w:numPr>
          <w:ilvl w:val="0"/>
          <w:numId w:val="13"/>
        </w:numPr>
        <w:spacing w:before="180" w:after="180"/>
      </w:pPr>
      <w:r>
        <w:rPr>
          <w:b/>
        </w:rPr>
        <w:t>Clinical Assessments must be graded 15 minutes prior</w:t>
      </w:r>
      <w:r>
        <w:rPr>
          <w:b/>
        </w:rPr>
        <w:t xml:space="preserve"> to the scheduled patient dismissal time. </w:t>
      </w:r>
      <w:r>
        <w:t xml:space="preserve"> Before asking faculty to grade the preparation and before asking faculty to grade the restoration, you </w:t>
      </w:r>
      <w:r>
        <w:rPr>
          <w:b/>
        </w:rPr>
        <w:t>must</w:t>
      </w:r>
      <w:r>
        <w:t xml:space="preserve"> self-assess by completing the form for each criterion listed. The assessment will be graded at that time </w:t>
      </w:r>
      <w:r>
        <w:t>(AS IS).</w:t>
      </w:r>
    </w:p>
    <w:p w:rsidR="005D48BE" w:rsidRDefault="001A5197">
      <w:pPr>
        <w:spacing w:before="180" w:after="180"/>
      </w:pPr>
      <w:r>
        <w:t xml:space="preserve"> </w:t>
      </w:r>
    </w:p>
    <w:p w:rsidR="005D48BE" w:rsidRDefault="001A5197">
      <w:pPr>
        <w:numPr>
          <w:ilvl w:val="0"/>
          <w:numId w:val="7"/>
        </w:numPr>
        <w:spacing w:before="180" w:after="180"/>
      </w:pPr>
      <w:r>
        <w:t>All completed Skills Assessment forms (white copy) must be placed into the designated drop box in each clinic within one week of taking the assessment.</w:t>
      </w:r>
    </w:p>
    <w:p w:rsidR="005D48BE" w:rsidRDefault="001A5197">
      <w:pPr>
        <w:spacing w:before="180" w:after="180"/>
        <w:rPr>
          <w:i/>
        </w:rPr>
      </w:pPr>
      <w:r>
        <w:rPr>
          <w:i/>
        </w:rPr>
        <w:lastRenderedPageBreak/>
        <w:t xml:space="preserve"> </w:t>
      </w:r>
    </w:p>
    <w:p w:rsidR="005D48BE" w:rsidRDefault="001A5197">
      <w:pPr>
        <w:numPr>
          <w:ilvl w:val="0"/>
          <w:numId w:val="15"/>
        </w:numPr>
        <w:spacing w:before="180" w:after="180"/>
      </w:pPr>
      <w:r>
        <w:t>If a student selects a procedure for a Skills Assessment that does not meet the specific re</w:t>
      </w:r>
      <w:r>
        <w:t>quirements in the procedure menu, faculty will recommend that the student find another suitable case either that day or another day. However, if the proposed procedure for a Skills Assessment is out of sequence, the faculty may issue a failing grade becaus</w:t>
      </w:r>
      <w:r>
        <w:t xml:space="preserve">e the student has failed to manage the patient’s treatment correctly. </w:t>
      </w:r>
    </w:p>
    <w:p w:rsidR="005D48BE" w:rsidRDefault="001A5197">
      <w:pPr>
        <w:spacing w:before="180" w:after="180"/>
        <w:rPr>
          <w:b/>
          <w:i/>
        </w:rPr>
      </w:pPr>
      <w:r>
        <w:rPr>
          <w:i/>
        </w:rPr>
        <w:t xml:space="preserve"> </w:t>
      </w:r>
    </w:p>
    <w:p w:rsidR="005D48BE" w:rsidRDefault="001A5197">
      <w:pPr>
        <w:spacing w:before="180" w:after="180"/>
        <w:rPr>
          <w:b/>
          <w:i/>
        </w:rPr>
      </w:pPr>
      <w:r>
        <w:rPr>
          <w:b/>
          <w:i/>
        </w:rPr>
        <w:t xml:space="preserve"> </w:t>
      </w:r>
    </w:p>
    <w:p w:rsidR="005D48BE" w:rsidRDefault="001A5197">
      <w:pPr>
        <w:spacing w:before="180" w:after="180"/>
        <w:rPr>
          <w:b/>
          <w:u w:val="single"/>
        </w:rPr>
      </w:pPr>
      <w:r>
        <w:rPr>
          <w:b/>
          <w:u w:val="single"/>
        </w:rPr>
        <w:t>Expectations and Recommendations</w:t>
      </w:r>
    </w:p>
    <w:p w:rsidR="005D48BE" w:rsidRDefault="001A5197">
      <w:pPr>
        <w:spacing w:before="180" w:after="180"/>
        <w:rPr>
          <w:i/>
          <w:color w:val="FF0000"/>
        </w:rPr>
      </w:pPr>
      <w:r>
        <w:rPr>
          <w:i/>
          <w:color w:val="FF0000"/>
        </w:rPr>
        <w:t>It is REQUIRED that the Caries Risk Assessment and Management Plan Skills Assessment and the Carious Tissue Removal Exercise be completed in DEN7744</w:t>
      </w:r>
      <w:r>
        <w:rPr>
          <w:i/>
          <w:color w:val="FF0000"/>
        </w:rPr>
        <w:t>L, DEN7745L or DEN7746L.  An “E” grade will be issued at the end of DEN7746L if they are not successfully completed before the end of this course.</w:t>
      </w:r>
    </w:p>
    <w:p w:rsidR="005D48BE" w:rsidRDefault="005D48BE">
      <w:pPr>
        <w:spacing w:before="180" w:after="180"/>
        <w:rPr>
          <w:b/>
          <w:u w:val="single"/>
        </w:rPr>
      </w:pPr>
    </w:p>
    <w:p w:rsidR="005D48BE" w:rsidRDefault="001A5197">
      <w:pPr>
        <w:spacing w:before="180" w:after="180"/>
      </w:pPr>
      <w:r>
        <w:t>It is expected that the following number of Skills Assessments and Clinical Experiences (selected from the m</w:t>
      </w:r>
      <w:r>
        <w:t>enu below) be successfully completed by graduation.</w:t>
      </w:r>
    </w:p>
    <w:p w:rsidR="005D48BE" w:rsidRDefault="001A5197">
      <w:pPr>
        <w:spacing w:before="180" w:after="180"/>
        <w:jc w:val="center"/>
        <w:rPr>
          <w:b/>
          <w:u w:val="single"/>
        </w:rPr>
      </w:pPr>
      <w:r>
        <w:rPr>
          <w:b/>
          <w:u w:val="single"/>
        </w:rPr>
        <w:t xml:space="preserve"> </w:t>
      </w:r>
    </w:p>
    <w:p w:rsidR="005D48BE" w:rsidRDefault="001A5197">
      <w:pPr>
        <w:spacing w:before="180" w:after="180"/>
        <w:jc w:val="center"/>
        <w:rPr>
          <w:b/>
          <w:sz w:val="24"/>
          <w:szCs w:val="24"/>
        </w:rPr>
      </w:pPr>
      <w:r>
        <w:rPr>
          <w:b/>
          <w:sz w:val="24"/>
          <w:szCs w:val="24"/>
        </w:rPr>
        <w:t>SKILLS ASSESSMENTS AND CLINICAL EXPERIENCES</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3740"/>
        <w:gridCol w:w="5620"/>
      </w:tblGrid>
      <w:tr w:rsidR="005D48BE">
        <w:trPr>
          <w:trHeight w:val="415"/>
        </w:trPr>
        <w:tc>
          <w:tcPr>
            <w:tcW w:w="9359" w:type="dxa"/>
            <w:gridSpan w:val="2"/>
            <w:shd w:val="clear" w:color="auto" w:fill="000000"/>
            <w:tcMar>
              <w:top w:w="40" w:type="dxa"/>
              <w:left w:w="0" w:type="dxa"/>
              <w:bottom w:w="100" w:type="dxa"/>
              <w:right w:w="120" w:type="dxa"/>
            </w:tcMar>
          </w:tcPr>
          <w:p w:rsidR="005D48BE" w:rsidRDefault="001A5197">
            <w:pPr>
              <w:spacing w:line="256" w:lineRule="auto"/>
              <w:ind w:left="240"/>
              <w:jc w:val="center"/>
              <w:rPr>
                <w:b/>
              </w:rPr>
            </w:pPr>
            <w:r>
              <w:rPr>
                <w:b/>
              </w:rPr>
              <w:t xml:space="preserve"> </w:t>
            </w:r>
          </w:p>
        </w:tc>
      </w:tr>
      <w:tr w:rsidR="005D48BE">
        <w:trPr>
          <w:trHeight w:val="415"/>
        </w:trPr>
        <w:tc>
          <w:tcPr>
            <w:tcW w:w="3740" w:type="dxa"/>
            <w:tcBorders>
              <w:left w:val="single" w:sz="8" w:space="0" w:color="000000"/>
              <w:bottom w:val="single" w:sz="8" w:space="0" w:color="000000"/>
              <w:right w:val="single" w:sz="8" w:space="0" w:color="000000"/>
            </w:tcBorders>
            <w:shd w:val="clear" w:color="auto" w:fill="D9D9D9"/>
            <w:tcMar>
              <w:top w:w="40" w:type="dxa"/>
              <w:left w:w="0" w:type="dxa"/>
              <w:bottom w:w="100" w:type="dxa"/>
              <w:right w:w="120" w:type="dxa"/>
            </w:tcMar>
          </w:tcPr>
          <w:p w:rsidR="005D48BE" w:rsidRDefault="001A5197">
            <w:pPr>
              <w:spacing w:line="256" w:lineRule="auto"/>
              <w:ind w:left="240"/>
              <w:jc w:val="center"/>
              <w:rPr>
                <w:b/>
              </w:rPr>
            </w:pPr>
            <w:r>
              <w:rPr>
                <w:b/>
              </w:rPr>
              <w:t>Skills Assessments</w:t>
            </w:r>
          </w:p>
        </w:tc>
        <w:tc>
          <w:tcPr>
            <w:tcW w:w="5619" w:type="dxa"/>
            <w:tcBorders>
              <w:bottom w:val="single" w:sz="8" w:space="0" w:color="000000"/>
              <w:right w:val="single" w:sz="8" w:space="0" w:color="000000"/>
            </w:tcBorders>
            <w:shd w:val="clear" w:color="auto" w:fill="D9D9D9"/>
            <w:tcMar>
              <w:top w:w="40" w:type="dxa"/>
              <w:left w:w="0" w:type="dxa"/>
              <w:bottom w:w="100" w:type="dxa"/>
              <w:right w:w="120" w:type="dxa"/>
            </w:tcMar>
          </w:tcPr>
          <w:p w:rsidR="005D48BE" w:rsidRDefault="001A5197">
            <w:pPr>
              <w:spacing w:line="256" w:lineRule="auto"/>
              <w:ind w:left="240"/>
              <w:jc w:val="center"/>
              <w:rPr>
                <w:b/>
              </w:rPr>
            </w:pPr>
            <w:r>
              <w:rPr>
                <w:b/>
              </w:rPr>
              <w:t>Description</w:t>
            </w:r>
          </w:p>
        </w:tc>
      </w:tr>
      <w:tr w:rsidR="005D48BE">
        <w:trPr>
          <w:trHeight w:val="1255"/>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120"/>
              <w:rPr>
                <w:b/>
              </w:rPr>
            </w:pPr>
            <w:r>
              <w:rPr>
                <w:b/>
              </w:rPr>
              <w:t xml:space="preserve"> </w:t>
            </w:r>
          </w:p>
          <w:p w:rsidR="005D48BE" w:rsidRDefault="001A5197">
            <w:pPr>
              <w:spacing w:line="256" w:lineRule="auto"/>
              <w:ind w:left="120"/>
              <w:rPr>
                <w:b/>
                <w:sz w:val="21"/>
                <w:szCs w:val="21"/>
              </w:rPr>
            </w:pPr>
            <w:r>
              <w:rPr>
                <w:b/>
                <w:sz w:val="21"/>
                <w:szCs w:val="21"/>
              </w:rPr>
              <w:t xml:space="preserve"> </w:t>
            </w:r>
          </w:p>
          <w:p w:rsidR="005D48BE" w:rsidRDefault="001A5197">
            <w:pPr>
              <w:spacing w:line="256" w:lineRule="auto"/>
              <w:ind w:left="220"/>
              <w:rPr>
                <w:b/>
              </w:rPr>
            </w:pPr>
            <w:r>
              <w:rPr>
                <w:b/>
              </w:rPr>
              <w:t>1 Caries Risk Assessment and Management Plan (</w:t>
            </w:r>
            <w:r>
              <w:rPr>
                <w:b/>
                <w:color w:val="FF0000"/>
              </w:rPr>
              <w:t>3DN Skills Assessment</w:t>
            </w:r>
            <w:r>
              <w:rPr>
                <w:b/>
              </w:rPr>
              <w:t>)</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ind w:left="220"/>
              <w:rPr>
                <w:b/>
              </w:rPr>
            </w:pPr>
            <w:r>
              <w:rPr>
                <w:b/>
              </w:rPr>
              <w:t>-Caries risk skills assessments must be completed on a high‐risk patient.</w:t>
            </w:r>
          </w:p>
          <w:p w:rsidR="005D48BE" w:rsidRDefault="001A5197">
            <w:pPr>
              <w:ind w:left="220"/>
              <w:rPr>
                <w:b/>
              </w:rPr>
            </w:pPr>
            <w:r>
              <w:rPr>
                <w:b/>
              </w:rPr>
              <w:t xml:space="preserve"> -Must be completed on your assigned comprehensive care patient.</w:t>
            </w:r>
          </w:p>
          <w:p w:rsidR="005D48BE" w:rsidRDefault="001A5197">
            <w:pPr>
              <w:ind w:left="220"/>
              <w:rPr>
                <w:b/>
              </w:rPr>
            </w:pPr>
            <w:r>
              <w:rPr>
                <w:b/>
              </w:rPr>
              <w:t>-Hard tissue charting is part of this assessment. -Minimum of 12 teeth must be present.</w:t>
            </w:r>
          </w:p>
          <w:p w:rsidR="005D48BE" w:rsidRDefault="001A5197">
            <w:pPr>
              <w:spacing w:line="256" w:lineRule="auto"/>
              <w:ind w:left="220"/>
              <w:rPr>
                <w:b/>
              </w:rPr>
            </w:pPr>
            <w:r>
              <w:rPr>
                <w:b/>
              </w:rPr>
              <w:t>-CRA and HT must be assessed by an operative faculty member.</w:t>
            </w:r>
          </w:p>
          <w:p w:rsidR="005D48BE" w:rsidRDefault="001A5197">
            <w:pPr>
              <w:spacing w:line="256" w:lineRule="auto"/>
              <w:ind w:left="220"/>
              <w:rPr>
                <w:b/>
              </w:rPr>
            </w:pPr>
            <w:r>
              <w:rPr>
                <w:b/>
              </w:rPr>
              <w:t xml:space="preserve">- </w:t>
            </w:r>
            <w:r>
              <w:rPr>
                <w:b/>
                <w:color w:val="FF0000"/>
              </w:rPr>
              <w:t>Must</w:t>
            </w:r>
            <w:r>
              <w:rPr>
                <w:b/>
              </w:rPr>
              <w:t xml:space="preserve"> complete during junior year. </w:t>
            </w:r>
          </w:p>
          <w:p w:rsidR="005D48BE" w:rsidRDefault="001A5197">
            <w:pPr>
              <w:spacing w:line="256" w:lineRule="auto"/>
              <w:rPr>
                <w:b/>
                <w:i/>
                <w:color w:val="FF0000"/>
                <w:u w:val="single"/>
              </w:rPr>
            </w:pPr>
            <w:r>
              <w:rPr>
                <w:b/>
                <w:i/>
                <w:color w:val="FF0000"/>
                <w:u w:val="single"/>
              </w:rPr>
              <w:t>There are no exceptions.</w:t>
            </w:r>
          </w:p>
        </w:tc>
      </w:tr>
      <w:tr w:rsidR="005D48BE">
        <w:trPr>
          <w:trHeight w:val="925"/>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120"/>
              <w:rPr>
                <w:b/>
              </w:rPr>
            </w:pPr>
            <w:r>
              <w:rPr>
                <w:b/>
              </w:rPr>
              <w:t xml:space="preserve"> </w:t>
            </w:r>
          </w:p>
          <w:p w:rsidR="005D48BE" w:rsidRDefault="001A5197">
            <w:pPr>
              <w:spacing w:line="256" w:lineRule="auto"/>
              <w:ind w:left="220"/>
              <w:rPr>
                <w:b/>
              </w:rPr>
            </w:pPr>
            <w:r>
              <w:rPr>
                <w:b/>
              </w:rPr>
              <w:t>1 Class V Composite, RMGI or Amalgam Restoration</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New, replacement, carious or non‐carious cervical lesion. The restoration can be composite, RMGI, or amalgam.</w:t>
            </w:r>
          </w:p>
        </w:tc>
      </w:tr>
      <w:tr w:rsidR="005D48BE">
        <w:trPr>
          <w:trHeight w:val="925"/>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120"/>
              <w:rPr>
                <w:b/>
              </w:rPr>
            </w:pPr>
            <w:r>
              <w:rPr>
                <w:b/>
              </w:rPr>
              <w:lastRenderedPageBreak/>
              <w:t xml:space="preserve"> </w:t>
            </w:r>
          </w:p>
          <w:p w:rsidR="005D48BE" w:rsidRDefault="001A5197">
            <w:pPr>
              <w:spacing w:line="256" w:lineRule="auto"/>
              <w:ind w:left="120"/>
              <w:rPr>
                <w:b/>
              </w:rPr>
            </w:pPr>
            <w:r>
              <w:rPr>
                <w:b/>
              </w:rPr>
              <w:t xml:space="preserve">  1 Class II Composite or Amalgam</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New or replacement. Must present a carious lesion (primary or secondary). Must be in occlusion and must replace a proximal contact.</w:t>
            </w:r>
          </w:p>
        </w:tc>
      </w:tr>
      <w:tr w:rsidR="005D48BE">
        <w:trPr>
          <w:trHeight w:val="925"/>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120"/>
              <w:rPr>
                <w:b/>
              </w:rPr>
            </w:pPr>
            <w:r>
              <w:rPr>
                <w:b/>
              </w:rPr>
              <w:t xml:space="preserve"> </w:t>
            </w:r>
          </w:p>
          <w:p w:rsidR="005D48BE" w:rsidRDefault="001A5197">
            <w:pPr>
              <w:spacing w:line="256" w:lineRule="auto"/>
              <w:ind w:left="120"/>
              <w:rPr>
                <w:b/>
              </w:rPr>
            </w:pPr>
            <w:r>
              <w:rPr>
                <w:b/>
              </w:rPr>
              <w:t xml:space="preserve">  1 Class III Composite</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New or replacement. Must present a carious lesion (primary or secondary). Must replace a proximal</w:t>
            </w:r>
            <w:r>
              <w:rPr>
                <w:b/>
              </w:rPr>
              <w:t xml:space="preserve"> contact.</w:t>
            </w:r>
          </w:p>
        </w:tc>
      </w:tr>
      <w:tr w:rsidR="005D48BE">
        <w:trPr>
          <w:trHeight w:val="940"/>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120"/>
              <w:rPr>
                <w:b/>
              </w:rPr>
            </w:pPr>
            <w:r>
              <w:rPr>
                <w:b/>
              </w:rPr>
              <w:t xml:space="preserve"> </w:t>
            </w:r>
          </w:p>
          <w:p w:rsidR="005D48BE" w:rsidRDefault="001A5197">
            <w:pPr>
              <w:spacing w:line="256" w:lineRule="auto"/>
              <w:ind w:left="120"/>
              <w:rPr>
                <w:b/>
              </w:rPr>
            </w:pPr>
            <w:r>
              <w:rPr>
                <w:b/>
              </w:rPr>
              <w:t xml:space="preserve">  1 Caries Management Case Completion</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color w:val="FF0000"/>
              </w:rPr>
            </w:pPr>
            <w:r>
              <w:rPr>
                <w:b/>
              </w:rPr>
              <w:t xml:space="preserve">Present a patient with a decreased caries risk since the initial CRA and successful treatment of remineralization of at least 1 incipient lesion. </w:t>
            </w:r>
            <w:r>
              <w:rPr>
                <w:b/>
                <w:color w:val="FF0000"/>
              </w:rPr>
              <w:t xml:space="preserve">The competency requires 1 initial CRA and at </w:t>
            </w:r>
            <w:r>
              <w:rPr>
                <w:b/>
                <w:i/>
                <w:color w:val="FF0000"/>
                <w:u w:val="single"/>
              </w:rPr>
              <w:t>least</w:t>
            </w:r>
            <w:r>
              <w:rPr>
                <w:b/>
                <w:i/>
                <w:color w:val="FF0000"/>
              </w:rPr>
              <w:t xml:space="preserve"> </w:t>
            </w:r>
            <w:r>
              <w:rPr>
                <w:b/>
                <w:color w:val="FF0000"/>
              </w:rPr>
              <w:t>2 re‐ass</w:t>
            </w:r>
            <w:r>
              <w:rPr>
                <w:b/>
                <w:color w:val="FF0000"/>
              </w:rPr>
              <w:t>essments.</w:t>
            </w:r>
          </w:p>
        </w:tc>
      </w:tr>
      <w:tr w:rsidR="005D48BE">
        <w:trPr>
          <w:trHeight w:val="415"/>
        </w:trPr>
        <w:tc>
          <w:tcPr>
            <w:tcW w:w="3740" w:type="dxa"/>
            <w:tcBorders>
              <w:left w:val="single" w:sz="8" w:space="0" w:color="000000"/>
              <w:bottom w:val="single" w:sz="8" w:space="0" w:color="000000"/>
              <w:right w:val="single" w:sz="8" w:space="0" w:color="000000"/>
            </w:tcBorders>
            <w:shd w:val="clear" w:color="auto" w:fill="D9D9D9"/>
            <w:tcMar>
              <w:top w:w="40" w:type="dxa"/>
              <w:left w:w="0" w:type="dxa"/>
              <w:bottom w:w="100" w:type="dxa"/>
              <w:right w:w="120" w:type="dxa"/>
            </w:tcMar>
          </w:tcPr>
          <w:p w:rsidR="005D48BE" w:rsidRDefault="001A5197">
            <w:pPr>
              <w:spacing w:line="256" w:lineRule="auto"/>
              <w:ind w:left="240"/>
              <w:jc w:val="center"/>
              <w:rPr>
                <w:b/>
              </w:rPr>
            </w:pPr>
            <w:r>
              <w:rPr>
                <w:b/>
              </w:rPr>
              <w:t>Miscellaneous Clinical Experiences</w:t>
            </w:r>
          </w:p>
        </w:tc>
        <w:tc>
          <w:tcPr>
            <w:tcW w:w="5619" w:type="dxa"/>
            <w:tcBorders>
              <w:bottom w:val="single" w:sz="8" w:space="0" w:color="000000"/>
              <w:right w:val="single" w:sz="8" w:space="0" w:color="000000"/>
            </w:tcBorders>
            <w:shd w:val="clear" w:color="auto" w:fill="D9D9D9"/>
            <w:tcMar>
              <w:top w:w="40" w:type="dxa"/>
              <w:left w:w="0" w:type="dxa"/>
              <w:bottom w:w="100" w:type="dxa"/>
              <w:right w:w="120" w:type="dxa"/>
            </w:tcMar>
          </w:tcPr>
          <w:p w:rsidR="005D48BE" w:rsidRDefault="001A5197">
            <w:pPr>
              <w:spacing w:line="256" w:lineRule="auto"/>
              <w:ind w:left="240"/>
              <w:jc w:val="center"/>
              <w:rPr>
                <w:b/>
              </w:rPr>
            </w:pPr>
            <w:r>
              <w:rPr>
                <w:b/>
              </w:rPr>
              <w:t>Description</w:t>
            </w:r>
          </w:p>
        </w:tc>
      </w:tr>
      <w:tr w:rsidR="005D48BE">
        <w:trPr>
          <w:trHeight w:val="940"/>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120"/>
              <w:rPr>
                <w:b/>
              </w:rPr>
            </w:pPr>
            <w:r>
              <w:rPr>
                <w:b/>
              </w:rPr>
              <w:t xml:space="preserve"> </w:t>
            </w:r>
          </w:p>
          <w:p w:rsidR="005D48BE" w:rsidRDefault="001A5197">
            <w:pPr>
              <w:spacing w:line="256" w:lineRule="auto"/>
              <w:ind w:left="220"/>
              <w:rPr>
                <w:b/>
              </w:rPr>
            </w:pPr>
            <w:r>
              <w:rPr>
                <w:b/>
              </w:rPr>
              <w:t>1 Carious Tissue Removal Exercise (</w:t>
            </w:r>
            <w:r>
              <w:rPr>
                <w:b/>
                <w:color w:val="FF0000"/>
              </w:rPr>
              <w:t>3DN Clinical Experience</w:t>
            </w:r>
            <w:r>
              <w:rPr>
                <w:b/>
              </w:rPr>
              <w:t>)</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 xml:space="preserve">A Carious Tissue Removal Exercise is required which involves a primary vital asymptomatic D2 or D3 lesion. It can be Class I, II, III, IV or V. The restoration can be composite, RMGI, or amalgam. </w:t>
            </w:r>
            <w:r>
              <w:rPr>
                <w:b/>
                <w:color w:val="FF0000"/>
              </w:rPr>
              <w:t>Must</w:t>
            </w:r>
            <w:r>
              <w:rPr>
                <w:b/>
              </w:rPr>
              <w:t xml:space="preserve"> complete during junior year.</w:t>
            </w:r>
          </w:p>
        </w:tc>
      </w:tr>
      <w:tr w:rsidR="005D48BE">
        <w:trPr>
          <w:trHeight w:val="925"/>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120"/>
              <w:rPr>
                <w:b/>
              </w:rPr>
            </w:pPr>
            <w:r>
              <w:rPr>
                <w:b/>
              </w:rPr>
              <w:t xml:space="preserve"> </w:t>
            </w:r>
          </w:p>
          <w:p w:rsidR="005D48BE" w:rsidRDefault="001A5197">
            <w:pPr>
              <w:spacing w:line="256" w:lineRule="auto"/>
              <w:ind w:left="220"/>
              <w:rPr>
                <w:b/>
              </w:rPr>
            </w:pPr>
            <w:r>
              <w:rPr>
                <w:b/>
              </w:rPr>
              <w:t>2 Complex Class II’s</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before="180" w:after="180"/>
              <w:rPr>
                <w:b/>
              </w:rPr>
            </w:pPr>
            <w:r>
              <w:rPr>
                <w:b/>
              </w:rPr>
              <w:t xml:space="preserve">First Complex Class II may be completed on a </w:t>
            </w:r>
            <w:proofErr w:type="spellStart"/>
            <w:r>
              <w:rPr>
                <w:b/>
              </w:rPr>
              <w:t>dentoform</w:t>
            </w:r>
            <w:proofErr w:type="spellEnd"/>
            <w:r>
              <w:rPr>
                <w:b/>
              </w:rPr>
              <w:t xml:space="preserve"> during a regular clinical session if done in D3 year, second must be on a patient.  RVUs are not given for </w:t>
            </w:r>
            <w:proofErr w:type="spellStart"/>
            <w:r>
              <w:rPr>
                <w:b/>
              </w:rPr>
              <w:t>dentoform</w:t>
            </w:r>
            <w:proofErr w:type="spellEnd"/>
            <w:r>
              <w:rPr>
                <w:b/>
              </w:rPr>
              <w:t xml:space="preserve"> exercises.</w:t>
            </w:r>
          </w:p>
          <w:p w:rsidR="005D48BE" w:rsidRDefault="001A5197">
            <w:pPr>
              <w:spacing w:before="180" w:after="180"/>
            </w:pPr>
            <w:r>
              <w:t xml:space="preserve">New or replacement. </w:t>
            </w:r>
          </w:p>
          <w:p w:rsidR="005D48BE" w:rsidRDefault="001A5197">
            <w:pPr>
              <w:spacing w:before="180" w:after="180"/>
              <w:rPr>
                <w:b/>
              </w:rPr>
            </w:pPr>
            <w:r>
              <w:rPr>
                <w:b/>
              </w:rPr>
              <w:t>Must be in occlusion, must replace a cusp and at lea</w:t>
            </w:r>
            <w:r>
              <w:rPr>
                <w:b/>
              </w:rPr>
              <w:t xml:space="preserve">st one proximal contact. </w:t>
            </w:r>
          </w:p>
          <w:p w:rsidR="005D48BE" w:rsidRDefault="001A5197">
            <w:pPr>
              <w:spacing w:before="180" w:after="180"/>
              <w:rPr>
                <w:b/>
              </w:rPr>
            </w:pPr>
            <w:r>
              <w:t xml:space="preserve">Teeth that are treatment planned for a core build-up may be used for this skills assessment as long as a </w:t>
            </w:r>
            <w:r>
              <w:rPr>
                <w:b/>
              </w:rPr>
              <w:t xml:space="preserve">cusp and a proximal contact are replaced. However, the restoration must be completed with incremental placement of </w:t>
            </w:r>
            <w:proofErr w:type="spellStart"/>
            <w:r>
              <w:rPr>
                <w:b/>
              </w:rPr>
              <w:t>Filtek</w:t>
            </w:r>
            <w:proofErr w:type="spellEnd"/>
            <w:r>
              <w:rPr>
                <w:b/>
              </w:rPr>
              <w:t xml:space="preserve"> Sup</w:t>
            </w:r>
            <w:r>
              <w:rPr>
                <w:b/>
              </w:rPr>
              <w:t>reme Ultra or amalgam recreating the ideal anatomy for a final restoration. Bulk-fill core material may not be used.</w:t>
            </w:r>
          </w:p>
          <w:p w:rsidR="005D48BE" w:rsidRDefault="001A5197">
            <w:pPr>
              <w:spacing w:before="180" w:after="180"/>
              <w:rPr>
                <w:b/>
              </w:rPr>
            </w:pPr>
            <w:r>
              <w:t>The procedure code used must be D2160, D2161, D2393, D2394 or D2950.</w:t>
            </w:r>
          </w:p>
        </w:tc>
      </w:tr>
      <w:tr w:rsidR="005D48BE">
        <w:trPr>
          <w:trHeight w:val="670"/>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2 CAD/CAM Assists</w:t>
            </w:r>
          </w:p>
          <w:p w:rsidR="005D48BE" w:rsidRDefault="001A5197">
            <w:pPr>
              <w:spacing w:line="256" w:lineRule="auto"/>
              <w:ind w:left="220"/>
              <w:rPr>
                <w:b/>
              </w:rPr>
            </w:pPr>
            <w:r>
              <w:rPr>
                <w:b/>
              </w:rPr>
              <w:t>2 Veneer or Diastema</w:t>
            </w:r>
            <w:r>
              <w:rPr>
                <w:b/>
              </w:rPr>
              <w:t xml:space="preserve"> Closure or Class IV Esthetic Assists</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These must be completed prior to starting a CAD/CAM or Esthetic Restoration</w:t>
            </w:r>
          </w:p>
        </w:tc>
      </w:tr>
      <w:tr w:rsidR="005D48BE">
        <w:trPr>
          <w:trHeight w:val="640"/>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lastRenderedPageBreak/>
              <w:t>1 CAD/CAM Experience</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Students must complete one CAD/CAM procedure by graduation</w:t>
            </w:r>
          </w:p>
        </w:tc>
      </w:tr>
      <w:tr w:rsidR="005D48BE">
        <w:trPr>
          <w:trHeight w:val="670"/>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1 Esthetic Restoration</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Students must complete one diastema closure, Class IV restoration or veneer by graduation including proper completion of the Esthetic Procedure Form</w:t>
            </w:r>
          </w:p>
        </w:tc>
      </w:tr>
      <w:tr w:rsidR="005D48BE">
        <w:trPr>
          <w:trHeight w:val="640"/>
        </w:trPr>
        <w:tc>
          <w:tcPr>
            <w:tcW w:w="3740" w:type="dxa"/>
            <w:tcBorders>
              <w:left w:val="single" w:sz="8" w:space="0" w:color="000000"/>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1 Amalgam Restoration</w:t>
            </w:r>
          </w:p>
        </w:tc>
        <w:tc>
          <w:tcPr>
            <w:tcW w:w="5619" w:type="dxa"/>
            <w:tcBorders>
              <w:bottom w:val="single" w:sz="8" w:space="0" w:color="000000"/>
              <w:right w:val="single" w:sz="8" w:space="0" w:color="000000"/>
            </w:tcBorders>
            <w:shd w:val="clear" w:color="auto" w:fill="auto"/>
            <w:tcMar>
              <w:top w:w="40" w:type="dxa"/>
              <w:left w:w="0" w:type="dxa"/>
              <w:bottom w:w="100" w:type="dxa"/>
              <w:right w:w="120" w:type="dxa"/>
            </w:tcMar>
          </w:tcPr>
          <w:p w:rsidR="005D48BE" w:rsidRDefault="001A5197">
            <w:pPr>
              <w:spacing w:line="256" w:lineRule="auto"/>
              <w:ind w:left="220"/>
              <w:rPr>
                <w:b/>
              </w:rPr>
            </w:pPr>
            <w:r>
              <w:rPr>
                <w:b/>
              </w:rPr>
              <w:t>Students must complete one Amalgam Restoration by graduation.</w:t>
            </w:r>
          </w:p>
        </w:tc>
      </w:tr>
    </w:tbl>
    <w:p w:rsidR="005D48BE" w:rsidRDefault="001A5197">
      <w:pPr>
        <w:spacing w:line="256" w:lineRule="auto"/>
        <w:rPr>
          <w:b/>
        </w:rPr>
      </w:pPr>
      <w:r>
        <w:rPr>
          <w:b/>
        </w:rPr>
        <w:t xml:space="preserve"> </w:t>
      </w:r>
    </w:p>
    <w:p w:rsidR="005D48BE" w:rsidRDefault="001A5197">
      <w:pPr>
        <w:spacing w:line="256" w:lineRule="auto"/>
        <w:rPr>
          <w:b/>
        </w:rPr>
      </w:pPr>
      <w:r>
        <w:rPr>
          <w:b/>
        </w:rPr>
        <w:t xml:space="preserve"> See Canvas Course for full details of Skills Assessments and Clinical Experiences.</w:t>
      </w:r>
    </w:p>
    <w:p w:rsidR="005D48BE" w:rsidRDefault="005D48BE">
      <w:pPr>
        <w:spacing w:before="180" w:after="180"/>
        <w:jc w:val="center"/>
        <w:rPr>
          <w:b/>
        </w:rPr>
      </w:pPr>
    </w:p>
    <w:p w:rsidR="005D48BE" w:rsidRDefault="001A5197">
      <w:pPr>
        <w:spacing w:before="180" w:after="180"/>
        <w:rPr>
          <w:b/>
          <w:u w:val="single"/>
        </w:rPr>
      </w:pPr>
      <w:r>
        <w:rPr>
          <w:b/>
        </w:rPr>
        <w:t xml:space="preserve">B. </w:t>
      </w:r>
      <w:r>
        <w:rPr>
          <w:b/>
          <w:u w:val="single"/>
        </w:rPr>
        <w:t>Quantity Evaluation</w:t>
      </w:r>
    </w:p>
    <w:p w:rsidR="005D48BE" w:rsidRDefault="001A5197">
      <w:pPr>
        <w:spacing w:before="180" w:after="180"/>
      </w:pPr>
      <w:r>
        <w:t>It is expected that proficiency and competency will be gained over time with a variety of formative clinical experiences. Each operative procedure i</w:t>
      </w:r>
      <w:r>
        <w:t>s assigned a number of RVUs. Students will receive operative RVUs for each accomplished operative procedure. Breadth of experience is measured by the number of accumulated RVUs. A grade of 1-4 will be assigned according to the number of RVUs accumulated ea</w:t>
      </w:r>
      <w:r>
        <w:t>ch semester. RVUs are accumulated during offsite rotations with a cap of 700 per semester.</w:t>
      </w:r>
    </w:p>
    <w:p w:rsidR="005D48BE" w:rsidRDefault="001A5197">
      <w:pPr>
        <w:spacing w:before="180" w:after="180"/>
      </w:pPr>
      <w:r>
        <w:t>In addition,</w:t>
      </w:r>
      <w:r>
        <w:rPr>
          <w:b/>
        </w:rPr>
        <w:t xml:space="preserve"> students are expected to accumulate a minimum of 1000 RVUs as a provider in the TEAMS clinics (not offsite) in semesters 7-11. </w:t>
      </w:r>
      <w:r>
        <w:t>If the RVUs accumulated a</w:t>
      </w:r>
      <w:r>
        <w:t>re less than 1000 the semester grade will be dropped one grade level.</w:t>
      </w:r>
    </w:p>
    <w:p w:rsidR="005D48BE" w:rsidRDefault="001A5197">
      <w:pPr>
        <w:spacing w:before="180" w:after="180"/>
      </w:pPr>
      <w:r>
        <w:t>RVU Grade Scale</w:t>
      </w:r>
    </w:p>
    <w:tbl>
      <w:tblPr>
        <w:tblStyle w:val="a7"/>
        <w:tblW w:w="936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975"/>
        <w:gridCol w:w="1228"/>
        <w:gridCol w:w="1389"/>
        <w:gridCol w:w="1362"/>
        <w:gridCol w:w="1229"/>
        <w:gridCol w:w="1509"/>
        <w:gridCol w:w="1668"/>
      </w:tblGrid>
      <w:tr w:rsidR="005D48BE">
        <w:trPr>
          <w:trHeight w:val="440"/>
        </w:trPr>
        <w:tc>
          <w:tcPr>
            <w:tcW w:w="975" w:type="dxa"/>
            <w:shd w:val="clear" w:color="auto" w:fill="auto"/>
            <w:tcMar>
              <w:top w:w="100" w:type="dxa"/>
              <w:left w:w="100" w:type="dxa"/>
              <w:bottom w:w="100" w:type="dxa"/>
              <w:right w:w="100" w:type="dxa"/>
            </w:tcMar>
          </w:tcPr>
          <w:p w:rsidR="005D48BE" w:rsidRDefault="001A5197">
            <w:pPr>
              <w:spacing w:before="180" w:after="180"/>
              <w:jc w:val="center"/>
              <w:rPr>
                <w:b/>
              </w:rPr>
            </w:pPr>
            <w:r>
              <w:rPr>
                <w:b/>
              </w:rPr>
              <w:t>Grade</w:t>
            </w:r>
          </w:p>
        </w:tc>
        <w:tc>
          <w:tcPr>
            <w:tcW w:w="1228" w:type="dxa"/>
            <w:shd w:val="clear" w:color="auto" w:fill="auto"/>
            <w:tcMar>
              <w:top w:w="100" w:type="dxa"/>
              <w:left w:w="100" w:type="dxa"/>
              <w:bottom w:w="100" w:type="dxa"/>
              <w:right w:w="100" w:type="dxa"/>
            </w:tcMar>
          </w:tcPr>
          <w:p w:rsidR="005D48BE" w:rsidRDefault="001A5197">
            <w:pPr>
              <w:spacing w:before="180" w:after="180"/>
              <w:jc w:val="center"/>
              <w:rPr>
                <w:b/>
              </w:rPr>
            </w:pPr>
            <w:r>
              <w:rPr>
                <w:b/>
              </w:rPr>
              <w:t>Semester 6</w:t>
            </w:r>
          </w:p>
        </w:tc>
        <w:tc>
          <w:tcPr>
            <w:tcW w:w="1388" w:type="dxa"/>
            <w:shd w:val="clear" w:color="auto" w:fill="auto"/>
            <w:tcMar>
              <w:top w:w="100" w:type="dxa"/>
              <w:left w:w="100" w:type="dxa"/>
              <w:bottom w:w="100" w:type="dxa"/>
              <w:right w:w="100" w:type="dxa"/>
            </w:tcMar>
          </w:tcPr>
          <w:p w:rsidR="005D48BE" w:rsidRDefault="001A5197">
            <w:pPr>
              <w:spacing w:before="180" w:after="180"/>
              <w:jc w:val="center"/>
              <w:rPr>
                <w:b/>
              </w:rPr>
            </w:pPr>
            <w:r>
              <w:rPr>
                <w:b/>
              </w:rPr>
              <w:t>Semester 7</w:t>
            </w:r>
          </w:p>
        </w:tc>
        <w:tc>
          <w:tcPr>
            <w:tcW w:w="1361" w:type="dxa"/>
            <w:shd w:val="clear" w:color="auto" w:fill="auto"/>
            <w:tcMar>
              <w:top w:w="100" w:type="dxa"/>
              <w:left w:w="100" w:type="dxa"/>
              <w:bottom w:w="100" w:type="dxa"/>
              <w:right w:w="100" w:type="dxa"/>
            </w:tcMar>
          </w:tcPr>
          <w:p w:rsidR="005D48BE" w:rsidRDefault="001A5197">
            <w:pPr>
              <w:spacing w:before="180" w:after="180"/>
              <w:jc w:val="center"/>
              <w:rPr>
                <w:b/>
              </w:rPr>
            </w:pPr>
            <w:r>
              <w:rPr>
                <w:b/>
              </w:rPr>
              <w:t>Semester 8</w:t>
            </w:r>
          </w:p>
        </w:tc>
        <w:tc>
          <w:tcPr>
            <w:tcW w:w="1228" w:type="dxa"/>
            <w:shd w:val="clear" w:color="auto" w:fill="auto"/>
            <w:tcMar>
              <w:top w:w="100" w:type="dxa"/>
              <w:left w:w="100" w:type="dxa"/>
              <w:bottom w:w="100" w:type="dxa"/>
              <w:right w:w="100" w:type="dxa"/>
            </w:tcMar>
          </w:tcPr>
          <w:p w:rsidR="005D48BE" w:rsidRDefault="001A5197">
            <w:pPr>
              <w:spacing w:before="180" w:after="180"/>
              <w:jc w:val="center"/>
              <w:rPr>
                <w:b/>
              </w:rPr>
            </w:pPr>
            <w:r>
              <w:rPr>
                <w:b/>
              </w:rPr>
              <w:t>Semester 9</w:t>
            </w:r>
          </w:p>
        </w:tc>
        <w:tc>
          <w:tcPr>
            <w:tcW w:w="1508" w:type="dxa"/>
            <w:shd w:val="clear" w:color="auto" w:fill="auto"/>
            <w:tcMar>
              <w:top w:w="100" w:type="dxa"/>
              <w:left w:w="100" w:type="dxa"/>
              <w:bottom w:w="100" w:type="dxa"/>
              <w:right w:w="100" w:type="dxa"/>
            </w:tcMar>
          </w:tcPr>
          <w:p w:rsidR="005D48BE" w:rsidRDefault="001A5197">
            <w:pPr>
              <w:spacing w:before="180" w:after="180"/>
              <w:jc w:val="center"/>
              <w:rPr>
                <w:b/>
              </w:rPr>
            </w:pPr>
            <w:r>
              <w:rPr>
                <w:b/>
              </w:rPr>
              <w:t>Semester 10</w:t>
            </w:r>
          </w:p>
        </w:tc>
        <w:tc>
          <w:tcPr>
            <w:tcW w:w="1667" w:type="dxa"/>
            <w:shd w:val="clear" w:color="auto" w:fill="auto"/>
            <w:tcMar>
              <w:top w:w="100" w:type="dxa"/>
              <w:left w:w="100" w:type="dxa"/>
              <w:bottom w:w="100" w:type="dxa"/>
              <w:right w:w="100" w:type="dxa"/>
            </w:tcMar>
          </w:tcPr>
          <w:p w:rsidR="005D48BE" w:rsidRDefault="001A5197">
            <w:pPr>
              <w:spacing w:before="180" w:after="180"/>
              <w:jc w:val="center"/>
              <w:rPr>
                <w:b/>
              </w:rPr>
            </w:pPr>
            <w:r>
              <w:rPr>
                <w:b/>
              </w:rPr>
              <w:t>Semester 11</w:t>
            </w:r>
          </w:p>
        </w:tc>
      </w:tr>
      <w:tr w:rsidR="005D48BE">
        <w:trPr>
          <w:trHeight w:val="440"/>
        </w:trPr>
        <w:tc>
          <w:tcPr>
            <w:tcW w:w="975" w:type="dxa"/>
            <w:shd w:val="clear" w:color="auto" w:fill="auto"/>
            <w:tcMar>
              <w:top w:w="100" w:type="dxa"/>
              <w:left w:w="100" w:type="dxa"/>
              <w:bottom w:w="100" w:type="dxa"/>
              <w:right w:w="100" w:type="dxa"/>
            </w:tcMar>
          </w:tcPr>
          <w:p w:rsidR="005D48BE" w:rsidRDefault="001A5197">
            <w:pPr>
              <w:spacing w:before="180" w:after="180"/>
              <w:jc w:val="right"/>
            </w:pPr>
            <w:r>
              <w:t>4</w:t>
            </w:r>
          </w:p>
        </w:tc>
        <w:tc>
          <w:tcPr>
            <w:tcW w:w="1228" w:type="dxa"/>
            <w:shd w:val="clear" w:color="auto" w:fill="auto"/>
            <w:tcMar>
              <w:top w:w="100" w:type="dxa"/>
              <w:left w:w="100" w:type="dxa"/>
              <w:bottom w:w="100" w:type="dxa"/>
              <w:right w:w="100" w:type="dxa"/>
            </w:tcMar>
          </w:tcPr>
          <w:p w:rsidR="005D48BE" w:rsidRDefault="001A5197">
            <w:pPr>
              <w:spacing w:before="180" w:after="180"/>
            </w:pPr>
            <w:r>
              <w:rPr>
                <w:u w:val="single"/>
              </w:rPr>
              <w:t>&gt;</w:t>
            </w:r>
            <w:r>
              <w:t>500</w:t>
            </w:r>
          </w:p>
        </w:tc>
        <w:tc>
          <w:tcPr>
            <w:tcW w:w="1388" w:type="dxa"/>
            <w:shd w:val="clear" w:color="auto" w:fill="auto"/>
            <w:tcMar>
              <w:top w:w="100" w:type="dxa"/>
              <w:left w:w="100" w:type="dxa"/>
              <w:bottom w:w="100" w:type="dxa"/>
              <w:right w:w="100" w:type="dxa"/>
            </w:tcMar>
          </w:tcPr>
          <w:p w:rsidR="005D48BE" w:rsidRDefault="001A5197">
            <w:pPr>
              <w:spacing w:before="180" w:after="180"/>
            </w:pPr>
            <w:r>
              <w:rPr>
                <w:u w:val="single"/>
              </w:rPr>
              <w:t>&gt;</w:t>
            </w:r>
            <w:r>
              <w:t>4,200</w:t>
            </w:r>
          </w:p>
        </w:tc>
        <w:tc>
          <w:tcPr>
            <w:tcW w:w="1361" w:type="dxa"/>
            <w:shd w:val="clear" w:color="auto" w:fill="auto"/>
            <w:tcMar>
              <w:top w:w="100" w:type="dxa"/>
              <w:left w:w="100" w:type="dxa"/>
              <w:bottom w:w="100" w:type="dxa"/>
              <w:right w:w="100" w:type="dxa"/>
            </w:tcMar>
          </w:tcPr>
          <w:p w:rsidR="005D48BE" w:rsidRDefault="001A5197">
            <w:pPr>
              <w:spacing w:before="180" w:after="180"/>
            </w:pPr>
            <w:r>
              <w:rPr>
                <w:u w:val="single"/>
              </w:rPr>
              <w:t>&gt;</w:t>
            </w:r>
            <w:r>
              <w:t>6,700</w:t>
            </w:r>
          </w:p>
        </w:tc>
        <w:tc>
          <w:tcPr>
            <w:tcW w:w="1228" w:type="dxa"/>
            <w:shd w:val="clear" w:color="auto" w:fill="auto"/>
            <w:tcMar>
              <w:top w:w="100" w:type="dxa"/>
              <w:left w:w="100" w:type="dxa"/>
              <w:bottom w:w="100" w:type="dxa"/>
              <w:right w:w="100" w:type="dxa"/>
            </w:tcMar>
          </w:tcPr>
          <w:p w:rsidR="005D48BE" w:rsidRDefault="001A5197">
            <w:pPr>
              <w:spacing w:before="180" w:after="180"/>
            </w:pPr>
            <w:r>
              <w:rPr>
                <w:u w:val="single"/>
              </w:rPr>
              <w:t>&gt;</w:t>
            </w:r>
            <w:r>
              <w:t>9,000</w:t>
            </w:r>
          </w:p>
        </w:tc>
        <w:tc>
          <w:tcPr>
            <w:tcW w:w="1508" w:type="dxa"/>
            <w:shd w:val="clear" w:color="auto" w:fill="auto"/>
            <w:tcMar>
              <w:top w:w="100" w:type="dxa"/>
              <w:left w:w="100" w:type="dxa"/>
              <w:bottom w:w="100" w:type="dxa"/>
              <w:right w:w="100" w:type="dxa"/>
            </w:tcMar>
          </w:tcPr>
          <w:p w:rsidR="005D48BE" w:rsidRDefault="001A5197">
            <w:pPr>
              <w:spacing w:before="180" w:after="180"/>
            </w:pPr>
            <w:r>
              <w:rPr>
                <w:u w:val="single"/>
              </w:rPr>
              <w:t>&gt;</w:t>
            </w:r>
            <w:r>
              <w:t>11,500</w:t>
            </w:r>
          </w:p>
        </w:tc>
        <w:tc>
          <w:tcPr>
            <w:tcW w:w="1667" w:type="dxa"/>
            <w:shd w:val="clear" w:color="auto" w:fill="auto"/>
            <w:tcMar>
              <w:top w:w="100" w:type="dxa"/>
              <w:left w:w="100" w:type="dxa"/>
              <w:bottom w:w="100" w:type="dxa"/>
              <w:right w:w="100" w:type="dxa"/>
            </w:tcMar>
          </w:tcPr>
          <w:p w:rsidR="005D48BE" w:rsidRDefault="001A5197">
            <w:pPr>
              <w:spacing w:before="180" w:after="180"/>
            </w:pPr>
            <w:r>
              <w:rPr>
                <w:u w:val="single"/>
              </w:rPr>
              <w:t>&gt;</w:t>
            </w:r>
            <w:r>
              <w:t>15,000</w:t>
            </w:r>
          </w:p>
        </w:tc>
      </w:tr>
      <w:tr w:rsidR="005D48BE">
        <w:trPr>
          <w:trHeight w:val="440"/>
        </w:trPr>
        <w:tc>
          <w:tcPr>
            <w:tcW w:w="975" w:type="dxa"/>
            <w:shd w:val="clear" w:color="auto" w:fill="auto"/>
            <w:tcMar>
              <w:top w:w="100" w:type="dxa"/>
              <w:left w:w="100" w:type="dxa"/>
              <w:bottom w:w="100" w:type="dxa"/>
              <w:right w:w="100" w:type="dxa"/>
            </w:tcMar>
          </w:tcPr>
          <w:p w:rsidR="005D48BE" w:rsidRDefault="001A5197">
            <w:pPr>
              <w:spacing w:before="180" w:after="180"/>
              <w:jc w:val="right"/>
            </w:pPr>
            <w:r>
              <w:t>3</w:t>
            </w:r>
          </w:p>
        </w:tc>
        <w:tc>
          <w:tcPr>
            <w:tcW w:w="1228" w:type="dxa"/>
            <w:shd w:val="clear" w:color="auto" w:fill="auto"/>
            <w:tcMar>
              <w:top w:w="100" w:type="dxa"/>
              <w:left w:w="100" w:type="dxa"/>
              <w:bottom w:w="100" w:type="dxa"/>
              <w:right w:w="100" w:type="dxa"/>
            </w:tcMar>
          </w:tcPr>
          <w:p w:rsidR="005D48BE" w:rsidRDefault="001A5197">
            <w:pPr>
              <w:spacing w:before="180" w:after="180"/>
            </w:pPr>
            <w:r>
              <w:t>250-499</w:t>
            </w:r>
          </w:p>
        </w:tc>
        <w:tc>
          <w:tcPr>
            <w:tcW w:w="1388" w:type="dxa"/>
            <w:shd w:val="clear" w:color="auto" w:fill="auto"/>
            <w:tcMar>
              <w:top w:w="100" w:type="dxa"/>
              <w:left w:w="100" w:type="dxa"/>
              <w:bottom w:w="100" w:type="dxa"/>
              <w:right w:w="100" w:type="dxa"/>
            </w:tcMar>
          </w:tcPr>
          <w:p w:rsidR="005D48BE" w:rsidRDefault="001A5197">
            <w:pPr>
              <w:spacing w:before="180" w:after="180"/>
            </w:pPr>
            <w:r>
              <w:t>3,700-4,199</w:t>
            </w:r>
          </w:p>
        </w:tc>
        <w:tc>
          <w:tcPr>
            <w:tcW w:w="1361" w:type="dxa"/>
            <w:shd w:val="clear" w:color="auto" w:fill="auto"/>
            <w:tcMar>
              <w:top w:w="100" w:type="dxa"/>
              <w:left w:w="100" w:type="dxa"/>
              <w:bottom w:w="100" w:type="dxa"/>
              <w:right w:w="100" w:type="dxa"/>
            </w:tcMar>
          </w:tcPr>
          <w:p w:rsidR="005D48BE" w:rsidRDefault="001A5197">
            <w:pPr>
              <w:spacing w:before="180" w:after="180"/>
            </w:pPr>
            <w:r>
              <w:t>5,950- 6,699</w:t>
            </w:r>
          </w:p>
        </w:tc>
        <w:tc>
          <w:tcPr>
            <w:tcW w:w="1228" w:type="dxa"/>
            <w:shd w:val="clear" w:color="auto" w:fill="auto"/>
            <w:tcMar>
              <w:top w:w="100" w:type="dxa"/>
              <w:left w:w="100" w:type="dxa"/>
              <w:bottom w:w="100" w:type="dxa"/>
              <w:right w:w="100" w:type="dxa"/>
            </w:tcMar>
          </w:tcPr>
          <w:p w:rsidR="005D48BE" w:rsidRDefault="001A5197">
            <w:pPr>
              <w:spacing w:before="180" w:after="180"/>
            </w:pPr>
            <w:r>
              <w:t>8000-</w:t>
            </w:r>
          </w:p>
          <w:p w:rsidR="005D48BE" w:rsidRDefault="001A5197">
            <w:pPr>
              <w:spacing w:before="180" w:after="180"/>
            </w:pPr>
            <w:r>
              <w:t>8,999</w:t>
            </w:r>
          </w:p>
        </w:tc>
        <w:tc>
          <w:tcPr>
            <w:tcW w:w="1508" w:type="dxa"/>
            <w:shd w:val="clear" w:color="auto" w:fill="auto"/>
            <w:tcMar>
              <w:top w:w="100" w:type="dxa"/>
              <w:left w:w="100" w:type="dxa"/>
              <w:bottom w:w="100" w:type="dxa"/>
              <w:right w:w="100" w:type="dxa"/>
            </w:tcMar>
          </w:tcPr>
          <w:p w:rsidR="005D48BE" w:rsidRDefault="001A5197">
            <w:pPr>
              <w:spacing w:before="180" w:after="180"/>
            </w:pPr>
            <w:r>
              <w:t>10,500-</w:t>
            </w:r>
          </w:p>
          <w:p w:rsidR="005D48BE" w:rsidRDefault="001A5197">
            <w:pPr>
              <w:spacing w:before="180" w:after="180"/>
            </w:pPr>
            <w:r>
              <w:t>11,499</w:t>
            </w:r>
          </w:p>
        </w:tc>
        <w:tc>
          <w:tcPr>
            <w:tcW w:w="1667" w:type="dxa"/>
            <w:shd w:val="clear" w:color="auto" w:fill="auto"/>
            <w:tcMar>
              <w:top w:w="100" w:type="dxa"/>
              <w:left w:w="100" w:type="dxa"/>
              <w:bottom w:w="100" w:type="dxa"/>
              <w:right w:w="100" w:type="dxa"/>
            </w:tcMar>
          </w:tcPr>
          <w:p w:rsidR="005D48BE" w:rsidRDefault="001A5197">
            <w:pPr>
              <w:spacing w:before="180" w:after="180"/>
            </w:pPr>
            <w:r>
              <w:t>13,500-14,999</w:t>
            </w:r>
          </w:p>
        </w:tc>
      </w:tr>
      <w:tr w:rsidR="005D48BE">
        <w:trPr>
          <w:trHeight w:val="440"/>
        </w:trPr>
        <w:tc>
          <w:tcPr>
            <w:tcW w:w="975" w:type="dxa"/>
            <w:shd w:val="clear" w:color="auto" w:fill="auto"/>
            <w:tcMar>
              <w:top w:w="100" w:type="dxa"/>
              <w:left w:w="100" w:type="dxa"/>
              <w:bottom w:w="100" w:type="dxa"/>
              <w:right w:w="100" w:type="dxa"/>
            </w:tcMar>
          </w:tcPr>
          <w:p w:rsidR="005D48BE" w:rsidRDefault="001A5197">
            <w:pPr>
              <w:spacing w:before="180" w:after="180"/>
              <w:jc w:val="right"/>
            </w:pPr>
            <w:r>
              <w:t>2</w:t>
            </w:r>
          </w:p>
        </w:tc>
        <w:tc>
          <w:tcPr>
            <w:tcW w:w="1228" w:type="dxa"/>
            <w:shd w:val="clear" w:color="auto" w:fill="auto"/>
            <w:tcMar>
              <w:top w:w="100" w:type="dxa"/>
              <w:left w:w="100" w:type="dxa"/>
              <w:bottom w:w="100" w:type="dxa"/>
              <w:right w:w="100" w:type="dxa"/>
            </w:tcMar>
          </w:tcPr>
          <w:p w:rsidR="005D48BE" w:rsidRDefault="001A5197">
            <w:pPr>
              <w:spacing w:before="180" w:after="180"/>
            </w:pPr>
            <w:r>
              <w:t>100-249</w:t>
            </w:r>
          </w:p>
        </w:tc>
        <w:tc>
          <w:tcPr>
            <w:tcW w:w="1388" w:type="dxa"/>
            <w:shd w:val="clear" w:color="auto" w:fill="auto"/>
            <w:tcMar>
              <w:top w:w="100" w:type="dxa"/>
              <w:left w:w="100" w:type="dxa"/>
              <w:bottom w:w="100" w:type="dxa"/>
              <w:right w:w="100" w:type="dxa"/>
            </w:tcMar>
          </w:tcPr>
          <w:p w:rsidR="005D48BE" w:rsidRDefault="001A5197">
            <w:pPr>
              <w:spacing w:before="180" w:after="180"/>
            </w:pPr>
            <w:r>
              <w:t>3,200-3,699</w:t>
            </w:r>
          </w:p>
        </w:tc>
        <w:tc>
          <w:tcPr>
            <w:tcW w:w="1361" w:type="dxa"/>
            <w:shd w:val="clear" w:color="auto" w:fill="auto"/>
            <w:tcMar>
              <w:top w:w="100" w:type="dxa"/>
              <w:left w:w="100" w:type="dxa"/>
              <w:bottom w:w="100" w:type="dxa"/>
              <w:right w:w="100" w:type="dxa"/>
            </w:tcMar>
          </w:tcPr>
          <w:p w:rsidR="005D48BE" w:rsidRDefault="001A5197">
            <w:pPr>
              <w:spacing w:before="180" w:after="180"/>
            </w:pPr>
            <w:r>
              <w:t>5,200- 5,949</w:t>
            </w:r>
          </w:p>
        </w:tc>
        <w:tc>
          <w:tcPr>
            <w:tcW w:w="1228" w:type="dxa"/>
            <w:shd w:val="clear" w:color="auto" w:fill="auto"/>
            <w:tcMar>
              <w:top w:w="100" w:type="dxa"/>
              <w:left w:w="100" w:type="dxa"/>
              <w:bottom w:w="100" w:type="dxa"/>
              <w:right w:w="100" w:type="dxa"/>
            </w:tcMar>
          </w:tcPr>
          <w:p w:rsidR="005D48BE" w:rsidRDefault="001A5197">
            <w:pPr>
              <w:spacing w:before="180" w:after="180"/>
            </w:pPr>
            <w:r>
              <w:t>7,000-</w:t>
            </w:r>
          </w:p>
          <w:p w:rsidR="005D48BE" w:rsidRDefault="001A5197">
            <w:pPr>
              <w:spacing w:before="180" w:after="180"/>
            </w:pPr>
            <w:r>
              <w:t>7,999</w:t>
            </w:r>
          </w:p>
        </w:tc>
        <w:tc>
          <w:tcPr>
            <w:tcW w:w="1508" w:type="dxa"/>
            <w:shd w:val="clear" w:color="auto" w:fill="auto"/>
            <w:tcMar>
              <w:top w:w="100" w:type="dxa"/>
              <w:left w:w="100" w:type="dxa"/>
              <w:bottom w:w="100" w:type="dxa"/>
              <w:right w:w="100" w:type="dxa"/>
            </w:tcMar>
          </w:tcPr>
          <w:p w:rsidR="005D48BE" w:rsidRDefault="001A5197">
            <w:pPr>
              <w:spacing w:before="180" w:after="180"/>
            </w:pPr>
            <w:r>
              <w:t>9,500-</w:t>
            </w:r>
          </w:p>
          <w:p w:rsidR="005D48BE" w:rsidRDefault="001A5197">
            <w:pPr>
              <w:spacing w:before="180" w:after="180"/>
            </w:pPr>
            <w:r>
              <w:t>10,499</w:t>
            </w:r>
          </w:p>
        </w:tc>
        <w:tc>
          <w:tcPr>
            <w:tcW w:w="1667" w:type="dxa"/>
            <w:shd w:val="clear" w:color="auto" w:fill="auto"/>
            <w:tcMar>
              <w:top w:w="100" w:type="dxa"/>
              <w:left w:w="100" w:type="dxa"/>
              <w:bottom w:w="100" w:type="dxa"/>
              <w:right w:w="100" w:type="dxa"/>
            </w:tcMar>
          </w:tcPr>
          <w:p w:rsidR="005D48BE" w:rsidRDefault="001A5197">
            <w:pPr>
              <w:spacing w:before="180" w:after="180"/>
            </w:pPr>
            <w:r>
              <w:t>12,500-13,499</w:t>
            </w:r>
          </w:p>
        </w:tc>
      </w:tr>
      <w:tr w:rsidR="005D48BE">
        <w:trPr>
          <w:trHeight w:val="440"/>
        </w:trPr>
        <w:tc>
          <w:tcPr>
            <w:tcW w:w="975" w:type="dxa"/>
            <w:shd w:val="clear" w:color="auto" w:fill="auto"/>
            <w:tcMar>
              <w:top w:w="100" w:type="dxa"/>
              <w:left w:w="100" w:type="dxa"/>
              <w:bottom w:w="100" w:type="dxa"/>
              <w:right w:w="100" w:type="dxa"/>
            </w:tcMar>
          </w:tcPr>
          <w:p w:rsidR="005D48BE" w:rsidRDefault="001A5197">
            <w:pPr>
              <w:spacing w:before="180" w:after="180"/>
              <w:jc w:val="right"/>
            </w:pPr>
            <w:r>
              <w:lastRenderedPageBreak/>
              <w:t>1</w:t>
            </w:r>
          </w:p>
        </w:tc>
        <w:tc>
          <w:tcPr>
            <w:tcW w:w="1228" w:type="dxa"/>
            <w:shd w:val="clear" w:color="auto" w:fill="auto"/>
            <w:tcMar>
              <w:top w:w="100" w:type="dxa"/>
              <w:left w:w="100" w:type="dxa"/>
              <w:bottom w:w="100" w:type="dxa"/>
              <w:right w:w="100" w:type="dxa"/>
            </w:tcMar>
          </w:tcPr>
          <w:p w:rsidR="005D48BE" w:rsidRDefault="001A5197">
            <w:pPr>
              <w:spacing w:before="180" w:after="180"/>
            </w:pPr>
            <w:r>
              <w:t>&lt;100</w:t>
            </w:r>
          </w:p>
        </w:tc>
        <w:tc>
          <w:tcPr>
            <w:tcW w:w="1388" w:type="dxa"/>
            <w:shd w:val="clear" w:color="auto" w:fill="auto"/>
            <w:tcMar>
              <w:top w:w="100" w:type="dxa"/>
              <w:left w:w="100" w:type="dxa"/>
              <w:bottom w:w="100" w:type="dxa"/>
              <w:right w:w="100" w:type="dxa"/>
            </w:tcMar>
          </w:tcPr>
          <w:p w:rsidR="005D48BE" w:rsidRDefault="001A5197">
            <w:pPr>
              <w:spacing w:before="180" w:after="180"/>
            </w:pPr>
            <w:r>
              <w:t>&lt;3,200</w:t>
            </w:r>
          </w:p>
        </w:tc>
        <w:tc>
          <w:tcPr>
            <w:tcW w:w="1361" w:type="dxa"/>
            <w:shd w:val="clear" w:color="auto" w:fill="auto"/>
            <w:tcMar>
              <w:top w:w="100" w:type="dxa"/>
              <w:left w:w="100" w:type="dxa"/>
              <w:bottom w:w="100" w:type="dxa"/>
              <w:right w:w="100" w:type="dxa"/>
            </w:tcMar>
          </w:tcPr>
          <w:p w:rsidR="005D48BE" w:rsidRDefault="001A5197">
            <w:pPr>
              <w:spacing w:before="180" w:after="180"/>
            </w:pPr>
            <w:r>
              <w:t>&lt;5,200</w:t>
            </w:r>
          </w:p>
        </w:tc>
        <w:tc>
          <w:tcPr>
            <w:tcW w:w="1228" w:type="dxa"/>
            <w:shd w:val="clear" w:color="auto" w:fill="auto"/>
            <w:tcMar>
              <w:top w:w="100" w:type="dxa"/>
              <w:left w:w="100" w:type="dxa"/>
              <w:bottom w:w="100" w:type="dxa"/>
              <w:right w:w="100" w:type="dxa"/>
            </w:tcMar>
          </w:tcPr>
          <w:p w:rsidR="005D48BE" w:rsidRDefault="001A5197">
            <w:pPr>
              <w:spacing w:before="180" w:after="180"/>
            </w:pPr>
            <w:r>
              <w:t>&lt;7,000</w:t>
            </w:r>
          </w:p>
        </w:tc>
        <w:tc>
          <w:tcPr>
            <w:tcW w:w="1508" w:type="dxa"/>
            <w:shd w:val="clear" w:color="auto" w:fill="auto"/>
            <w:tcMar>
              <w:top w:w="100" w:type="dxa"/>
              <w:left w:w="100" w:type="dxa"/>
              <w:bottom w:w="100" w:type="dxa"/>
              <w:right w:w="100" w:type="dxa"/>
            </w:tcMar>
          </w:tcPr>
          <w:p w:rsidR="005D48BE" w:rsidRDefault="001A5197">
            <w:pPr>
              <w:spacing w:before="180" w:after="180"/>
            </w:pPr>
            <w:r>
              <w:t>&lt;9,500</w:t>
            </w:r>
          </w:p>
        </w:tc>
        <w:tc>
          <w:tcPr>
            <w:tcW w:w="1667" w:type="dxa"/>
            <w:shd w:val="clear" w:color="auto" w:fill="auto"/>
            <w:tcMar>
              <w:top w:w="100" w:type="dxa"/>
              <w:left w:w="100" w:type="dxa"/>
              <w:bottom w:w="100" w:type="dxa"/>
              <w:right w:w="100" w:type="dxa"/>
            </w:tcMar>
          </w:tcPr>
          <w:p w:rsidR="005D48BE" w:rsidRDefault="001A5197">
            <w:pPr>
              <w:spacing w:before="180" w:after="180"/>
            </w:pPr>
            <w:r>
              <w:t>&lt;12,500</w:t>
            </w:r>
          </w:p>
        </w:tc>
      </w:tr>
    </w:tbl>
    <w:p w:rsidR="005D48BE" w:rsidRDefault="001A5197">
      <w:pPr>
        <w:spacing w:before="180" w:after="180"/>
      </w:pPr>
      <w:r>
        <w:t xml:space="preserve"> </w:t>
      </w:r>
    </w:p>
    <w:p w:rsidR="005D48BE" w:rsidRDefault="001A5197">
      <w:pPr>
        <w:spacing w:before="180" w:after="180"/>
      </w:pPr>
      <w:r>
        <w:rPr>
          <w:b/>
        </w:rPr>
        <w:t xml:space="preserve">Note:   </w:t>
      </w:r>
      <w:r>
        <w:t xml:space="preserve">Students earn an additional 60 RVUs for assisting another student </w:t>
      </w:r>
      <w:r>
        <w:rPr>
          <w:u w:val="single"/>
        </w:rPr>
        <w:t>doing an operative procedure</w:t>
      </w:r>
      <w:r>
        <w:t xml:space="preserve"> provided the student assists the </w:t>
      </w:r>
      <w:r>
        <w:rPr>
          <w:b/>
          <w:i/>
        </w:rPr>
        <w:t>entire</w:t>
      </w:r>
      <w:r>
        <w:t xml:space="preserve"> clinic session. A maximum of 40% of RUVs can come from assisting, </w:t>
      </w:r>
      <w:proofErr w:type="spellStart"/>
      <w:r>
        <w:t>TAing</w:t>
      </w:r>
      <w:proofErr w:type="spellEnd"/>
      <w:r>
        <w:t xml:space="preserve"> and/or mentoring. Students must earn at least 60% of the RVUs from operating as the primary provider in semesters 7-11.</w:t>
      </w:r>
    </w:p>
    <w:p w:rsidR="005D48BE" w:rsidRDefault="001A5197">
      <w:pPr>
        <w:spacing w:before="180" w:after="180"/>
        <w:rPr>
          <w:b/>
        </w:rPr>
      </w:pPr>
      <w:r>
        <w:rPr>
          <w:b/>
        </w:rPr>
        <w:t>Associate Pairing:</w:t>
      </w:r>
    </w:p>
    <w:p w:rsidR="005D48BE" w:rsidRDefault="001A5197">
      <w:pPr>
        <w:spacing w:before="180" w:after="180"/>
      </w:pPr>
      <w:r>
        <w:t>Asso</w:t>
      </w:r>
      <w:r>
        <w:t>ciate pairs are expected to work together whenever possible.  One student will be assigned as the primary provider and another as the secondary provider.  The pairs work together to provide the care planned for each patient.</w:t>
      </w:r>
    </w:p>
    <w:p w:rsidR="005D48BE" w:rsidRDefault="001A5197">
      <w:pPr>
        <w:spacing w:before="180" w:after="180"/>
      </w:pPr>
      <w:r>
        <w:t>When a 3DN completes any operat</w:t>
      </w:r>
      <w:r>
        <w:t xml:space="preserve">ive procedure on their assigned patient, mentored by the 4DN, the 3DN enters the “D” or operator code and the 4DN enters the “N” or mentor code.  The mentor must be present the entire clinic session and must </w:t>
      </w:r>
      <w:r>
        <w:rPr>
          <w:b/>
        </w:rPr>
        <w:t>mentor</w:t>
      </w:r>
      <w:r>
        <w:t xml:space="preserve"> the 3DN. Mentoring codes are only allowed</w:t>
      </w:r>
      <w:r>
        <w:t xml:space="preserve"> in operative courses for students with at least one year (or three semesters) of clinical experience as a provider.</w:t>
      </w:r>
    </w:p>
    <w:p w:rsidR="005D48BE" w:rsidRDefault="001A5197">
      <w:pPr>
        <w:spacing w:before="180" w:after="180"/>
      </w:pPr>
      <w:r>
        <w:t>-When mentoring codes are entered, both students will get the same RVUs for the completed procedures. 4DNs cannot mentor other 4DNs.</w:t>
      </w:r>
    </w:p>
    <w:p w:rsidR="005D48BE" w:rsidRDefault="001A5197">
      <w:pPr>
        <w:spacing w:before="180" w:after="180"/>
      </w:pPr>
      <w:r>
        <w:t>-When 3DNs assist either other 3DNs or 4DNs, they will earn operative assisting credit.</w:t>
      </w:r>
    </w:p>
    <w:p w:rsidR="005D48BE" w:rsidRDefault="001A5197">
      <w:pPr>
        <w:spacing w:before="180" w:after="180"/>
      </w:pPr>
      <w:r>
        <w:t>-The student assistant is expected to assist the entire procedure.  If a student is not able to assist the entire procedure, they are being helpful to the student opera</w:t>
      </w:r>
      <w:r>
        <w:t>tor but they cannot receive assisting RVUs.</w:t>
      </w:r>
    </w:p>
    <w:p w:rsidR="005D48BE" w:rsidRDefault="001A5197">
      <w:pPr>
        <w:spacing w:before="180" w:after="180"/>
      </w:pPr>
      <w:r>
        <w:t>-Only one assisting/mentoring code can be entered per clinic session.  Professional variances will be issued if these guidelines are not followed.</w:t>
      </w:r>
    </w:p>
    <w:p w:rsidR="005D48BE" w:rsidRDefault="001A5197">
      <w:pPr>
        <w:spacing w:before="180" w:after="180"/>
      </w:pPr>
      <w:r>
        <w:t>-Students are permitted to have two assistants for esthetic and C</w:t>
      </w:r>
      <w:r>
        <w:t>AD/CAM procedures only, all other procedures allow one assistant.</w:t>
      </w:r>
    </w:p>
    <w:p w:rsidR="005D48BE" w:rsidRDefault="001A5197">
      <w:pPr>
        <w:spacing w:before="180" w:after="180"/>
      </w:pPr>
      <w:r>
        <w:t>-No assistants are allowed during Skills Assessments.</w:t>
      </w:r>
    </w:p>
    <w:p w:rsidR="005D48BE" w:rsidRDefault="001A5197">
      <w:pPr>
        <w:spacing w:before="180" w:after="180"/>
        <w:rPr>
          <w:b/>
        </w:rPr>
      </w:pPr>
      <w:r>
        <w:rPr>
          <w:b/>
        </w:rPr>
        <w:t>Expectations of Students:</w:t>
      </w:r>
    </w:p>
    <w:p w:rsidR="005D48BE" w:rsidRDefault="001A5197">
      <w:pPr>
        <w:spacing w:before="180" w:after="180"/>
      </w:pPr>
      <w:r>
        <w:t>-When working together each student will prepare as if they were the only provider.</w:t>
      </w:r>
    </w:p>
    <w:p w:rsidR="005D48BE" w:rsidRDefault="001A5197">
      <w:pPr>
        <w:spacing w:before="180" w:after="180"/>
      </w:pPr>
      <w:r>
        <w:t>-It is expected that all s</w:t>
      </w:r>
      <w:r>
        <w:t>tudents will identify knowledge gaps prior to the patient appointment and prepare accordingly. This includes reviewing the medical and dental history, treatment plan, etc. and reviewing the information for the planned procedure prior to coming to the clini</w:t>
      </w:r>
      <w:r>
        <w:t>c.</w:t>
      </w:r>
    </w:p>
    <w:p w:rsidR="005D48BE" w:rsidRDefault="001A5197">
      <w:pPr>
        <w:spacing w:before="180" w:after="180"/>
      </w:pPr>
      <w:r>
        <w:t>-Be prepared for changes that could arise in the treatment.</w:t>
      </w:r>
    </w:p>
    <w:p w:rsidR="005D48BE" w:rsidRDefault="001A5197">
      <w:pPr>
        <w:spacing w:before="180" w:after="180"/>
      </w:pPr>
      <w:r>
        <w:lastRenderedPageBreak/>
        <w:t>-Both students are expected to set-up for the appointment a minimum of 30 minutes prior to the appointment.  Student pairs should communicate to arrange to show up at the same time.</w:t>
      </w:r>
    </w:p>
    <w:p w:rsidR="005D48BE" w:rsidRDefault="001A5197">
      <w:pPr>
        <w:spacing w:before="180" w:after="180"/>
      </w:pPr>
      <w:r>
        <w:t>-Both stude</w:t>
      </w:r>
      <w:r>
        <w:t>nts are expected to clean up after the appointment.</w:t>
      </w:r>
    </w:p>
    <w:p w:rsidR="005D48BE" w:rsidRDefault="005D48BE">
      <w:pPr>
        <w:spacing w:before="180" w:after="180"/>
      </w:pPr>
    </w:p>
    <w:p w:rsidR="005D48BE" w:rsidRDefault="001A5197">
      <w:pPr>
        <w:spacing w:before="180" w:after="180"/>
        <w:rPr>
          <w:b/>
          <w:u w:val="single"/>
        </w:rPr>
      </w:pPr>
      <w:r>
        <w:rPr>
          <w:b/>
        </w:rPr>
        <w:t xml:space="preserve">C. </w:t>
      </w:r>
      <w:r>
        <w:rPr>
          <w:b/>
          <w:u w:val="single"/>
        </w:rPr>
        <w:t>Graduation Requirements</w:t>
      </w:r>
    </w:p>
    <w:p w:rsidR="005D48BE" w:rsidRDefault="001A5197">
      <w:pPr>
        <w:spacing w:before="180" w:after="180"/>
      </w:pPr>
      <w:r>
        <w:t>Each student must pass each of the five Skills Assessments as well as complete all Miscellaneous Clinical Experiences prior to graduation.  In addition, a minimum of 12,500 RVU</w:t>
      </w:r>
      <w:r>
        <w:t>s must be accumulated over semesters 6-11 (refer to above sections).</w:t>
      </w:r>
    </w:p>
    <w:p w:rsidR="005D48BE" w:rsidRDefault="001A5197">
      <w:pPr>
        <w:spacing w:before="180" w:after="180"/>
      </w:pPr>
      <w:r>
        <w:t xml:space="preserve"> </w:t>
      </w:r>
    </w:p>
    <w:p w:rsidR="005D48BE" w:rsidRDefault="001A5197">
      <w:pPr>
        <w:pStyle w:val="Heading3"/>
        <w:keepNext w:val="0"/>
        <w:keepLines w:val="0"/>
        <w:spacing w:before="280"/>
        <w:rPr>
          <w:b/>
          <w:color w:val="000000"/>
          <w:sz w:val="22"/>
          <w:szCs w:val="22"/>
          <w:u w:val="single"/>
        </w:rPr>
      </w:pPr>
      <w:bookmarkStart w:id="16" w:name="_heading=h.1ksv4uv" w:colFirst="0" w:colLast="0"/>
      <w:bookmarkEnd w:id="16"/>
      <w:r>
        <w:rPr>
          <w:b/>
          <w:color w:val="000000"/>
          <w:sz w:val="22"/>
          <w:szCs w:val="22"/>
        </w:rPr>
        <w:t xml:space="preserve">D.  </w:t>
      </w:r>
      <w:r>
        <w:rPr>
          <w:b/>
          <w:color w:val="000000"/>
          <w:sz w:val="22"/>
          <w:szCs w:val="22"/>
          <w:u w:val="single"/>
        </w:rPr>
        <w:t>Grade Assignment</w:t>
      </w:r>
    </w:p>
    <w:p w:rsidR="005D48BE" w:rsidRDefault="001A5197">
      <w:pPr>
        <w:spacing w:before="180" w:after="180"/>
        <w:rPr>
          <w:b/>
        </w:rPr>
      </w:pPr>
      <w:r>
        <w:t xml:space="preserve">              </w:t>
      </w:r>
      <w:r>
        <w:rPr>
          <w:b/>
        </w:rPr>
        <w:t xml:space="preserve"> </w:t>
      </w:r>
      <w:r>
        <w:rPr>
          <w:b/>
          <w:u w:val="single"/>
        </w:rPr>
        <w:t>The semester grade is determined by the following:</w:t>
      </w:r>
    </w:p>
    <w:p w:rsidR="005D48BE" w:rsidRDefault="005D48BE">
      <w:pPr>
        <w:spacing w:before="180" w:after="180"/>
      </w:pPr>
    </w:p>
    <w:p w:rsidR="005D48BE" w:rsidRDefault="001A5197">
      <w:pPr>
        <w:spacing w:before="180" w:after="180"/>
        <w:rPr>
          <w:b/>
        </w:rPr>
      </w:pPr>
      <w:r>
        <w:rPr>
          <w:b/>
        </w:rPr>
        <w:t xml:space="preserve">        </w:t>
      </w:r>
      <w:r>
        <w:rPr>
          <w:b/>
        </w:rPr>
        <w:tab/>
        <w:t>1.  Daily Clinic Assessment (Quality)- 70%</w:t>
      </w:r>
    </w:p>
    <w:p w:rsidR="005D48BE" w:rsidRDefault="001A5197">
      <w:pPr>
        <w:spacing w:before="180" w:after="180"/>
      </w:pPr>
      <w:r>
        <w:t>70% of the semester’s grade will be determined by the average of all daily clinical assessments in the given semester. Please refer to the Evaluation in section VIII for details.</w:t>
      </w:r>
    </w:p>
    <w:p w:rsidR="005D48BE" w:rsidRDefault="001A5197">
      <w:pPr>
        <w:spacing w:before="180" w:after="180"/>
        <w:rPr>
          <w:b/>
        </w:rPr>
      </w:pPr>
      <w:r>
        <w:rPr>
          <w:b/>
        </w:rPr>
        <w:t xml:space="preserve">           2.  Breadth of Experience (Quantity) - 30%</w:t>
      </w:r>
    </w:p>
    <w:p w:rsidR="005D48BE" w:rsidRDefault="001A5197">
      <w:pPr>
        <w:spacing w:before="180" w:after="180"/>
        <w:rPr>
          <w:b/>
        </w:rPr>
      </w:pPr>
      <w:r>
        <w:t>30% of the semester’s g</w:t>
      </w:r>
      <w:r>
        <w:t xml:space="preserve">rade will be determined by the breadth of clinical experience each student gains in a semester. This is determined by the accumulation of RVUs. Please refer to the above chart for the specifics of this semester grade. A total of 12,500 RVUs </w:t>
      </w:r>
      <w:r>
        <w:rPr>
          <w:u w:val="single"/>
        </w:rPr>
        <w:t>must</w:t>
      </w:r>
      <w:r>
        <w:t xml:space="preserve"> be complet</w:t>
      </w:r>
      <w:r>
        <w:t xml:space="preserve">ed prior to graduation. </w:t>
      </w:r>
      <w:r>
        <w:rPr>
          <w:b/>
        </w:rPr>
        <w:t>If less than 12,500 RVUs are accumulated, the student should not expect to graduate on time.</w:t>
      </w:r>
    </w:p>
    <w:p w:rsidR="005D48BE" w:rsidRDefault="001A5197">
      <w:pPr>
        <w:spacing w:before="180" w:after="180"/>
        <w:rPr>
          <w:b/>
        </w:rPr>
      </w:pPr>
      <w:r>
        <w:rPr>
          <w:b/>
        </w:rPr>
        <w:t xml:space="preserve">           3.  Skills Assessments –</w:t>
      </w:r>
    </w:p>
    <w:p w:rsidR="005D48BE" w:rsidRDefault="001A5197">
      <w:pPr>
        <w:spacing w:before="180" w:after="180"/>
      </w:pPr>
      <w:r>
        <w:t>If the Skills Assessments are not successfully completed by the end of the senior year (semester 11) an</w:t>
      </w:r>
      <w:r>
        <w:t xml:space="preserve"> “E” grade will be awarded.</w:t>
      </w:r>
    </w:p>
    <w:p w:rsidR="005D48BE" w:rsidRDefault="001A5197">
      <w:pPr>
        <w:spacing w:before="180" w:after="180"/>
        <w:rPr>
          <w:b/>
        </w:rPr>
      </w:pPr>
      <w:r>
        <w:t xml:space="preserve">        </w:t>
      </w:r>
      <w:r>
        <w:rPr>
          <w:b/>
        </w:rPr>
        <w:t>4.  Miscellaneous Clinical Experiences –</w:t>
      </w:r>
    </w:p>
    <w:p w:rsidR="005D48BE" w:rsidRDefault="001A5197">
      <w:pPr>
        <w:spacing w:before="180" w:after="180"/>
      </w:pPr>
      <w:r>
        <w:t>These procedures must be completed by the end of the semester listed above or an “E” grade will be issued for the semester.</w:t>
      </w:r>
    </w:p>
    <w:p w:rsidR="005D48BE" w:rsidRDefault="001A5197">
      <w:pPr>
        <w:spacing w:before="180" w:after="180"/>
        <w:rPr>
          <w:b/>
        </w:rPr>
      </w:pPr>
      <w:r>
        <w:t xml:space="preserve">        </w:t>
      </w:r>
      <w:r>
        <w:rPr>
          <w:b/>
        </w:rPr>
        <w:t>5.  Failed Skills Assessments and Daily Clinica</w:t>
      </w:r>
      <w:r>
        <w:rPr>
          <w:b/>
        </w:rPr>
        <w:t>l Assessments will result in the following grade reduction:</w:t>
      </w:r>
    </w:p>
    <w:p w:rsidR="005D48BE" w:rsidRDefault="001A5197">
      <w:pPr>
        <w:spacing w:before="180" w:after="180"/>
      </w:pPr>
      <w:r>
        <w:t xml:space="preserve">1 Failed Daily Clinical Assessment                                                                       </w:t>
      </w:r>
      <w:r>
        <w:tab/>
        <w:t>Drop 1 grade level</w:t>
      </w:r>
    </w:p>
    <w:p w:rsidR="005D48BE" w:rsidRDefault="001A5197">
      <w:pPr>
        <w:spacing w:before="180" w:after="180"/>
      </w:pPr>
      <w:r>
        <w:lastRenderedPageBreak/>
        <w:t xml:space="preserve">2 Failed Daily Clinical Assessment                                                                       </w:t>
      </w:r>
      <w:r>
        <w:tab/>
        <w:t>Drop 2 grade levels</w:t>
      </w:r>
    </w:p>
    <w:p w:rsidR="005D48BE" w:rsidRDefault="001A5197">
      <w:pPr>
        <w:spacing w:before="180" w:after="180"/>
      </w:pPr>
      <w:r>
        <w:t xml:space="preserve">1 Failed Skills Assessment                                                                   </w:t>
      </w:r>
      <w:r>
        <w:tab/>
        <w:t xml:space="preserve">            </w:t>
      </w:r>
      <w:r>
        <w:tab/>
        <w:t>Drop 2 grade levels</w:t>
      </w:r>
    </w:p>
    <w:p w:rsidR="005D48BE" w:rsidRDefault="001A5197">
      <w:pPr>
        <w:spacing w:before="180" w:after="180"/>
      </w:pPr>
      <w:r>
        <w:t>1 F</w:t>
      </w:r>
      <w:r>
        <w:t xml:space="preserve">ailed Sills Assessment and 1 Failed Daily Clinical Assessment       </w:t>
      </w:r>
      <w:r>
        <w:tab/>
        <w:t xml:space="preserve">            </w:t>
      </w:r>
      <w:r>
        <w:tab/>
        <w:t>Drop 3 grade levels</w:t>
      </w:r>
    </w:p>
    <w:p w:rsidR="005D48BE" w:rsidRDefault="001A5197">
      <w:pPr>
        <w:spacing w:before="180" w:after="180"/>
      </w:pPr>
      <w:r>
        <w:t xml:space="preserve"> </w:t>
      </w:r>
    </w:p>
    <w:p w:rsidR="005D48BE" w:rsidRDefault="001A5197">
      <w:pPr>
        <w:spacing w:before="180" w:after="180"/>
      </w:pPr>
      <w:r>
        <w:t>(ex. 1 grade level drop is an A to an A-)</w:t>
      </w:r>
    </w:p>
    <w:p w:rsidR="005D48BE" w:rsidRDefault="001A5197">
      <w:pPr>
        <w:spacing w:before="180" w:after="180"/>
      </w:pPr>
      <w:r>
        <w:t>A failed assessment includes a “Did Not Achieve Expected Outcome” or failed professionalism.</w:t>
      </w:r>
    </w:p>
    <w:p w:rsidR="005D48BE" w:rsidRDefault="001A5197">
      <w:pPr>
        <w:spacing w:before="180" w:after="180"/>
        <w:rPr>
          <w:b/>
        </w:rPr>
      </w:pPr>
      <w:r>
        <w:t xml:space="preserve">        </w:t>
      </w:r>
      <w:r>
        <w:rPr>
          <w:b/>
        </w:rPr>
        <w:t>6.  Failu</w:t>
      </w:r>
      <w:r>
        <w:rPr>
          <w:b/>
        </w:rPr>
        <w:t>re to Accumulate the Minimum 1000 RVUs in TEAMs Clinic Semester 7-11</w:t>
      </w:r>
    </w:p>
    <w:p w:rsidR="005D48BE" w:rsidRDefault="001A5197">
      <w:pPr>
        <w:spacing w:before="180" w:after="180"/>
      </w:pPr>
      <w:r>
        <w:t xml:space="preserve">Failure to accumulate 1000 TEAMs clinic RVUs                                                  </w:t>
      </w:r>
      <w:r>
        <w:tab/>
        <w:t>Drop 1 grade level</w:t>
      </w:r>
    </w:p>
    <w:p w:rsidR="005D48BE" w:rsidRDefault="001A5197">
      <w:pPr>
        <w:spacing w:before="180" w:after="180"/>
      </w:pPr>
      <w:r>
        <w:t>Failure to accumulate 800 TEAMS clinic RVUs</w:t>
      </w:r>
      <w:r>
        <w:tab/>
      </w:r>
      <w:r>
        <w:tab/>
      </w:r>
      <w:r>
        <w:tab/>
      </w:r>
      <w:r>
        <w:tab/>
      </w:r>
      <w:r>
        <w:tab/>
        <w:t>Drop 2 grade</w:t>
      </w:r>
    </w:p>
    <w:p w:rsidR="005D48BE" w:rsidRDefault="001A5197">
      <w:pPr>
        <w:spacing w:before="180" w:after="180"/>
      </w:pPr>
      <w:r>
        <w:t>levels</w:t>
      </w:r>
    </w:p>
    <w:p w:rsidR="005D48BE" w:rsidRDefault="001A5197">
      <w:pPr>
        <w:spacing w:before="180" w:after="180"/>
        <w:rPr>
          <w:b/>
        </w:rPr>
      </w:pPr>
      <w:r>
        <w:rPr>
          <w:b/>
        </w:rPr>
        <w:t xml:space="preserve"> </w:t>
      </w:r>
    </w:p>
    <w:p w:rsidR="005D48BE" w:rsidRDefault="001A5197">
      <w:pPr>
        <w:spacing w:before="180" w:after="180"/>
        <w:rPr>
          <w:b/>
          <w:u w:val="single"/>
        </w:rPr>
      </w:pPr>
      <w:r>
        <w:rPr>
          <w:b/>
          <w:u w:val="single"/>
        </w:rPr>
        <w:t>Not</w:t>
      </w:r>
      <w:r>
        <w:rPr>
          <w:b/>
          <w:u w:val="single"/>
        </w:rPr>
        <w:t>e:</w:t>
      </w:r>
      <w:r>
        <w:rPr>
          <w:u w:val="single"/>
        </w:rPr>
        <w:t xml:space="preserve"> </w:t>
      </w:r>
      <w:r>
        <w:rPr>
          <w:b/>
          <w:u w:val="single"/>
        </w:rPr>
        <w:t>No treatment rendered as a part of the mock board examinations will count toward performance expectations in any clinical operative dentistry course.</w:t>
      </w:r>
    </w:p>
    <w:p w:rsidR="005D48BE" w:rsidRDefault="001A5197">
      <w:pPr>
        <w:spacing w:before="180" w:after="180"/>
      </w:pPr>
      <w:r>
        <w:rPr>
          <w:b/>
          <w:u w:val="single"/>
        </w:rPr>
        <w:t xml:space="preserve"> </w:t>
      </w:r>
    </w:p>
    <w:p w:rsidR="005D48BE" w:rsidRDefault="001A5197">
      <w:pPr>
        <w:pStyle w:val="Heading2"/>
        <w:rPr>
          <w:b/>
          <w:u w:val="single"/>
        </w:rPr>
      </w:pPr>
      <w:bookmarkStart w:id="17" w:name="_heading=h.44sinio" w:colFirst="0" w:colLast="0"/>
      <w:bookmarkEnd w:id="17"/>
      <w:r>
        <w:rPr>
          <w:b/>
          <w:sz w:val="22"/>
          <w:szCs w:val="22"/>
        </w:rPr>
        <w:t>E.</w:t>
      </w:r>
      <w:r>
        <w:rPr>
          <w:sz w:val="22"/>
          <w:szCs w:val="22"/>
        </w:rPr>
        <w:t xml:space="preserve"> </w:t>
      </w:r>
      <w:r>
        <w:rPr>
          <w:sz w:val="22"/>
          <w:szCs w:val="22"/>
        </w:rPr>
        <w:tab/>
      </w:r>
      <w:r>
        <w:rPr>
          <w:b/>
          <w:sz w:val="22"/>
          <w:szCs w:val="22"/>
          <w:u w:val="single"/>
        </w:rPr>
        <w:t>Remediation</w:t>
      </w:r>
    </w:p>
    <w:p w:rsidR="005D48BE" w:rsidRDefault="001A5197">
      <w:pPr>
        <w:spacing w:before="180" w:after="180"/>
        <w:rPr>
          <w:b/>
        </w:rPr>
      </w:pPr>
      <w:r>
        <w:rPr>
          <w:b/>
        </w:rPr>
        <w:t>Failing to Successfully Complete the Semester Requirements</w:t>
      </w:r>
    </w:p>
    <w:p w:rsidR="005D48BE" w:rsidRDefault="001A5197">
      <w:pPr>
        <w:spacing w:before="180" w:after="180"/>
      </w:pPr>
      <w:r>
        <w:t xml:space="preserve">If an “E” grade is issued as a result of a student not completing requirements by the end of semester 11, the SPEC will be notified and remediation will be offered to the student.  This remediation will vary depending on the deficiencies remaining for the </w:t>
      </w:r>
      <w:r>
        <w:t xml:space="preserve">specific course.  The operative director and the operative division director will determine the remediation requirements on a case-by-case basis.  Once the remediation is successfully completed within the assigned time frame, the SPEC will be notified and </w:t>
      </w:r>
      <w:r>
        <w:t>a remediated “D” grade will be issued.  If the remediation is not successfully completed within the assigned time frame, the SPEC will be notified and the “E” grade will remain without an option of another remediation.</w:t>
      </w:r>
    </w:p>
    <w:p w:rsidR="005D48BE" w:rsidRDefault="001A5197">
      <w:pPr>
        <w:spacing w:before="180" w:after="180"/>
      </w:pPr>
      <w:r>
        <w:t xml:space="preserve"> </w:t>
      </w:r>
    </w:p>
    <w:p w:rsidR="005D48BE" w:rsidRDefault="001A5197">
      <w:pPr>
        <w:spacing w:before="180" w:after="180"/>
        <w:rPr>
          <w:b/>
          <w:u w:val="single"/>
        </w:rPr>
      </w:pPr>
      <w:r>
        <w:rPr>
          <w:b/>
        </w:rPr>
        <w:t xml:space="preserve">  F.      </w:t>
      </w:r>
      <w:r>
        <w:rPr>
          <w:b/>
          <w:u w:val="single"/>
        </w:rPr>
        <w:t>Intervention Program</w:t>
      </w:r>
    </w:p>
    <w:p w:rsidR="005D48BE" w:rsidRDefault="001A5197">
      <w:pPr>
        <w:spacing w:before="180" w:after="180"/>
        <w:rPr>
          <w:b/>
        </w:rPr>
      </w:pPr>
      <w:r>
        <w:rPr>
          <w:b/>
        </w:rPr>
        <w:t>Fail</w:t>
      </w:r>
      <w:r>
        <w:rPr>
          <w:b/>
        </w:rPr>
        <w:t>ing Skills Assessments and/or Daily Clinical Assessments</w:t>
      </w:r>
    </w:p>
    <w:p w:rsidR="005D48BE" w:rsidRDefault="001A5197">
      <w:pPr>
        <w:spacing w:before="180" w:after="180" w:line="331" w:lineRule="auto"/>
      </w:pPr>
      <w:r>
        <w:t>An intervention program is mandatory if any of the following occur:</w:t>
      </w:r>
    </w:p>
    <w:p w:rsidR="005D48BE" w:rsidRDefault="001A5197">
      <w:pPr>
        <w:numPr>
          <w:ilvl w:val="0"/>
          <w:numId w:val="3"/>
        </w:numPr>
      </w:pPr>
      <w:r>
        <w:lastRenderedPageBreak/>
        <w:t>a student receives three or more “Did Not Meet Expected Outcome” on the Daily Clinical Assessments in three or more different clini</w:t>
      </w:r>
      <w:r>
        <w:t xml:space="preserve">c sessions within the same semester or semester-like period of time (16 weeks). This intervention program may begin mid-semester. </w:t>
      </w:r>
    </w:p>
    <w:p w:rsidR="005D48BE" w:rsidRDefault="001A5197">
      <w:pPr>
        <w:numPr>
          <w:ilvl w:val="0"/>
          <w:numId w:val="1"/>
        </w:numPr>
      </w:pPr>
      <w:r>
        <w:t>a student receives two “Did Not Meet Expected Outcome” on the Daily Clinical Assessments on two or more different clinic sess</w:t>
      </w:r>
      <w:r>
        <w:t>ions and a failing grade on one Skills Assessment within the same semester or semester-like period of time (16 weeks). This intervention program may begin mid-semester.</w:t>
      </w:r>
    </w:p>
    <w:p w:rsidR="005D48BE" w:rsidRDefault="001A5197">
      <w:pPr>
        <w:numPr>
          <w:ilvl w:val="0"/>
          <w:numId w:val="11"/>
        </w:numPr>
      </w:pPr>
      <w:r>
        <w:t>a student receives two failing grades on Skills Assessments (as noted in the previous s</w:t>
      </w:r>
      <w:r>
        <w:t>ection)</w:t>
      </w:r>
    </w:p>
    <w:p w:rsidR="005D48BE" w:rsidRDefault="001A5197">
      <w:pPr>
        <w:spacing w:before="180" w:after="180" w:line="331" w:lineRule="auto"/>
      </w:pPr>
      <w:r>
        <w:t>The SPEC will be notified at the beginning and end of the intervention program.</w:t>
      </w:r>
    </w:p>
    <w:p w:rsidR="005D48BE" w:rsidRDefault="001A5197">
      <w:pPr>
        <w:spacing w:before="180" w:after="180" w:line="331" w:lineRule="auto"/>
      </w:pPr>
      <w:r>
        <w:t xml:space="preserve">Once the intervention program is successfully completed the student will receive a “C” grade. If the program is not successfully completed, the student will receive an </w:t>
      </w:r>
      <w:r>
        <w:t>“E” grade for that semester without further remediation, will be immediately suspended from doing any operative procedures in clinic, and will be referred back to the SPEC.</w:t>
      </w:r>
    </w:p>
    <w:p w:rsidR="005D48BE" w:rsidRDefault="001A5197">
      <w:pPr>
        <w:spacing w:before="180" w:after="180" w:line="331" w:lineRule="auto"/>
      </w:pPr>
      <w:r>
        <w:t>See above section for more details.</w:t>
      </w:r>
    </w:p>
    <w:p w:rsidR="005D48BE" w:rsidRDefault="001A5197">
      <w:pPr>
        <w:spacing w:before="180" w:after="180"/>
      </w:pPr>
      <w:r>
        <w:t xml:space="preserve"> </w:t>
      </w:r>
    </w:p>
    <w:p w:rsidR="005D48BE" w:rsidRDefault="001A5197">
      <w:pPr>
        <w:spacing w:before="180" w:after="180"/>
        <w:rPr>
          <w:b/>
        </w:rPr>
      </w:pPr>
      <w:r>
        <w:rPr>
          <w:b/>
        </w:rPr>
        <w:t>Failing to Successfully Complete an Intervention Program</w:t>
      </w:r>
    </w:p>
    <w:p w:rsidR="005D48BE" w:rsidRDefault="001A5197">
      <w:pPr>
        <w:spacing w:before="180" w:after="180"/>
      </w:pPr>
      <w:r>
        <w:t>Remediation is not an option once a student fails the extensive intervention program set up for failing skills assessments and/or daily clinical assessments.</w:t>
      </w:r>
    </w:p>
    <w:p w:rsidR="005D48BE" w:rsidRDefault="005D48BE">
      <w:pPr>
        <w:spacing w:before="180" w:after="180"/>
      </w:pPr>
    </w:p>
    <w:p w:rsidR="005D48BE" w:rsidRDefault="001A5197">
      <w:pPr>
        <w:spacing w:before="180" w:after="180"/>
        <w:rPr>
          <w:b/>
        </w:rPr>
      </w:pPr>
      <w:r>
        <w:rPr>
          <w:b/>
        </w:rPr>
        <w:t>Feedback</w:t>
      </w:r>
    </w:p>
    <w:p w:rsidR="005D48BE" w:rsidRDefault="001A5197">
      <w:pPr>
        <w:spacing w:before="180" w:after="180"/>
      </w:pPr>
      <w:r>
        <w:t xml:space="preserve"> “Students are expected to prov</w:t>
      </w:r>
      <w:r>
        <w:t xml:space="preserve">ide professional and respectful feedback on the quality of instruction in this course by completing course evaluations online via GatorEvals. Guidance on how to give feedback in a professional and respectful manner is available at </w:t>
      </w:r>
      <w:hyperlink r:id="rId14">
        <w:r>
          <w:rPr>
            <w:color w:val="1155CC"/>
            <w:u w:val="single"/>
          </w:rPr>
          <w:t>https://ufl.bluera.com/ufl/</w:t>
        </w:r>
      </w:hyperlink>
      <w:r>
        <w:t xml:space="preserve">. Students will be notified when the evaluation period opens, and can complete evaluations through the email they receive from GatorEvals, in their Canvas course menu under GatorEvals, or via </w:t>
      </w:r>
      <w:hyperlink r:id="rId15">
        <w:r>
          <w:rPr>
            <w:color w:val="1155CC"/>
            <w:u w:val="single"/>
          </w:rPr>
          <w:t>https://ufl.bluera.com/ufl/</w:t>
        </w:r>
      </w:hyperlink>
      <w:r>
        <w:t xml:space="preserve">. Summaries of course evaluation results are available to students at </w:t>
      </w:r>
      <w:hyperlink r:id="rId16">
        <w:r>
          <w:rPr>
            <w:color w:val="1155CC"/>
            <w:u w:val="single"/>
          </w:rPr>
          <w:t>https://gatorevals.aa.ufl.edu/public-results/</w:t>
        </w:r>
      </w:hyperlink>
      <w:r>
        <w:t>.”</w:t>
      </w:r>
    </w:p>
    <w:p w:rsidR="005D48BE" w:rsidRDefault="005D48BE"/>
    <w:p w:rsidR="005D48BE" w:rsidRDefault="005D48BE">
      <w:pPr>
        <w:shd w:val="clear" w:color="auto" w:fill="FFFFFF"/>
        <w:spacing w:before="240"/>
      </w:pPr>
    </w:p>
    <w:p w:rsidR="005D48BE" w:rsidRDefault="005D48BE"/>
    <w:p w:rsidR="005D48BE" w:rsidRDefault="001A5197">
      <w:pPr>
        <w:pStyle w:val="Heading1"/>
      </w:pPr>
      <w:bookmarkStart w:id="18" w:name="_heading=h.2jxsxqh" w:colFirst="0" w:colLast="0"/>
      <w:bookmarkEnd w:id="18"/>
      <w:r>
        <w:lastRenderedPageBreak/>
        <w:t>IX. Grade Scale</w:t>
      </w:r>
    </w:p>
    <w:p w:rsidR="005D48BE" w:rsidRDefault="005D48BE">
      <w:pPr>
        <w:spacing w:before="180" w:after="180"/>
        <w:rPr>
          <w:b/>
          <w:u w:val="single"/>
        </w:rPr>
      </w:pPr>
    </w:p>
    <w:p w:rsidR="005D48BE" w:rsidRDefault="001A5197">
      <w:pPr>
        <w:spacing w:before="180" w:after="180"/>
        <w:rPr>
          <w:b/>
          <w:u w:val="single"/>
        </w:rPr>
      </w:pPr>
      <w:r>
        <w:rPr>
          <w:b/>
          <w:u w:val="single"/>
        </w:rPr>
        <w:t>Grade Scale</w:t>
      </w:r>
    </w:p>
    <w:p w:rsidR="005D48BE" w:rsidRDefault="001A5197">
      <w:pPr>
        <w:spacing w:before="180" w:after="180"/>
        <w:rPr>
          <w:b/>
        </w:rPr>
      </w:pPr>
      <w:r>
        <w:rPr>
          <w:b/>
        </w:rPr>
        <w:t>The following grade scale will be used for all operative clinical courses.</w:t>
      </w:r>
    </w:p>
    <w:tbl>
      <w:tblPr>
        <w:tblStyle w:val="a8"/>
        <w:tblW w:w="649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165"/>
        <w:gridCol w:w="2165"/>
        <w:gridCol w:w="2165"/>
      </w:tblGrid>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jc w:val="center"/>
              <w:rPr>
                <w:b/>
              </w:rPr>
            </w:pPr>
            <w:r>
              <w:rPr>
                <w:b/>
              </w:rPr>
              <w:t>Letter Grade</w:t>
            </w:r>
          </w:p>
        </w:tc>
        <w:tc>
          <w:tcPr>
            <w:tcW w:w="2165" w:type="dxa"/>
            <w:shd w:val="clear" w:color="auto" w:fill="auto"/>
            <w:tcMar>
              <w:top w:w="100" w:type="dxa"/>
              <w:left w:w="100" w:type="dxa"/>
              <w:bottom w:w="100" w:type="dxa"/>
              <w:right w:w="100" w:type="dxa"/>
            </w:tcMar>
          </w:tcPr>
          <w:p w:rsidR="005D48BE" w:rsidRDefault="001A5197">
            <w:pPr>
              <w:spacing w:before="180" w:after="180"/>
              <w:jc w:val="center"/>
              <w:rPr>
                <w:b/>
              </w:rPr>
            </w:pPr>
            <w:proofErr w:type="gramStart"/>
            <w:r>
              <w:rPr>
                <w:b/>
              </w:rPr>
              <w:t>4 point</w:t>
            </w:r>
            <w:proofErr w:type="gramEnd"/>
            <w:r>
              <w:rPr>
                <w:b/>
              </w:rPr>
              <w:t xml:space="preserve"> Scale</w:t>
            </w:r>
          </w:p>
        </w:tc>
        <w:tc>
          <w:tcPr>
            <w:tcW w:w="2165" w:type="dxa"/>
            <w:shd w:val="clear" w:color="auto" w:fill="auto"/>
            <w:tcMar>
              <w:top w:w="100" w:type="dxa"/>
              <w:left w:w="100" w:type="dxa"/>
              <w:bottom w:w="100" w:type="dxa"/>
              <w:right w:w="100" w:type="dxa"/>
            </w:tcMar>
          </w:tcPr>
          <w:p w:rsidR="005D48BE" w:rsidRDefault="001A5197">
            <w:pPr>
              <w:spacing w:before="180" w:after="180"/>
              <w:jc w:val="center"/>
              <w:rPr>
                <w:b/>
              </w:rPr>
            </w:pPr>
            <w:r>
              <w:rPr>
                <w:b/>
              </w:rPr>
              <w:t>Percentage Scale</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t>A</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3.80-4.00</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95-100</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t>A-</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3.60-3.79</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90-94.99</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t>B+</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3.40-3.59</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86-89.99</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r>
            <w:r>
              <w:t>B</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3.20-3.39</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82-85.99</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t>B-</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3.0-3.19</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80-81.99</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t>C+</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2.8-2.99</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74-79.99</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t>C</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2.5-2.79</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72-73.99</w:t>
            </w:r>
          </w:p>
        </w:tc>
      </w:tr>
      <w:tr w:rsidR="005D48BE">
        <w:trPr>
          <w:trHeight w:val="440"/>
        </w:trPr>
        <w:tc>
          <w:tcPr>
            <w:tcW w:w="2165" w:type="dxa"/>
            <w:shd w:val="clear" w:color="auto" w:fill="auto"/>
            <w:tcMar>
              <w:top w:w="100" w:type="dxa"/>
              <w:left w:w="100" w:type="dxa"/>
              <w:bottom w:w="100" w:type="dxa"/>
              <w:right w:w="100" w:type="dxa"/>
            </w:tcMar>
          </w:tcPr>
          <w:p w:rsidR="005D48BE" w:rsidRDefault="001A5197">
            <w:pPr>
              <w:spacing w:before="180" w:after="180"/>
            </w:pPr>
            <w:r>
              <w:t xml:space="preserve">         </w:t>
            </w:r>
            <w:r>
              <w:tab/>
              <w:t>E</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&lt; 2.50</w:t>
            </w:r>
          </w:p>
        </w:tc>
        <w:tc>
          <w:tcPr>
            <w:tcW w:w="2165" w:type="dxa"/>
            <w:shd w:val="clear" w:color="auto" w:fill="auto"/>
            <w:tcMar>
              <w:top w:w="100" w:type="dxa"/>
              <w:left w:w="100" w:type="dxa"/>
              <w:bottom w:w="100" w:type="dxa"/>
              <w:right w:w="100" w:type="dxa"/>
            </w:tcMar>
          </w:tcPr>
          <w:p w:rsidR="005D48BE" w:rsidRDefault="001A5197">
            <w:pPr>
              <w:spacing w:before="180" w:after="180"/>
              <w:jc w:val="center"/>
            </w:pPr>
            <w:r>
              <w:t>&lt; 72</w:t>
            </w:r>
          </w:p>
        </w:tc>
      </w:tr>
    </w:tbl>
    <w:p w:rsidR="005D48BE" w:rsidRDefault="005D48BE">
      <w:pPr>
        <w:spacing w:before="180" w:after="180"/>
      </w:pPr>
    </w:p>
    <w:p w:rsidR="005D48BE" w:rsidRDefault="005D48BE"/>
    <w:p w:rsidR="005D48BE" w:rsidRDefault="001A5197">
      <w:pPr>
        <w:pStyle w:val="Heading1"/>
        <w:keepNext w:val="0"/>
        <w:keepLines w:val="0"/>
        <w:shd w:val="clear" w:color="auto" w:fill="FFFFFF"/>
        <w:spacing w:before="480"/>
      </w:pPr>
      <w:bookmarkStart w:id="19" w:name="_heading=h.z337ya" w:colFirst="0" w:colLast="0"/>
      <w:bookmarkEnd w:id="19"/>
      <w:r>
        <w:t>X. Administrative Practices</w:t>
      </w:r>
    </w:p>
    <w:p w:rsidR="005D48BE" w:rsidRDefault="001A5197">
      <w:pPr>
        <w:shd w:val="clear" w:color="auto" w:fill="FFFFFF"/>
        <w:spacing w:before="240"/>
      </w:pPr>
      <w:r>
        <w:t xml:space="preserve">Administrative practices for all UFCD courses are universally applied. Exceptions to or deviations from these practices are stated in the individual syllabi by the course director. When </w:t>
      </w:r>
      <w:r>
        <w:lastRenderedPageBreak/>
        <w:t>not individually stated in the syllabus, course administrative practic</w:t>
      </w:r>
      <w:r>
        <w:t>es default to those identified under "Course Policies" on the DMD Student Website:</w:t>
      </w:r>
    </w:p>
    <w:p w:rsidR="005D48BE" w:rsidRDefault="001A5197">
      <w:pPr>
        <w:shd w:val="clear" w:color="auto" w:fill="FFFFFF"/>
        <w:spacing w:before="240"/>
      </w:pPr>
      <w:hyperlink r:id="rId17">
        <w:r>
          <w:rPr>
            <w:color w:val="1155CC"/>
            <w:u w:val="single"/>
          </w:rPr>
          <w:t>https://dental.ufl.edu/education/dmd-program/course-policies/</w:t>
        </w:r>
      </w:hyperlink>
    </w:p>
    <w:p w:rsidR="005D48BE" w:rsidRDefault="005D48BE">
      <w:pPr>
        <w:shd w:val="clear" w:color="auto" w:fill="FFFFFF"/>
        <w:spacing w:before="240"/>
      </w:pPr>
    </w:p>
    <w:p w:rsidR="005D48BE" w:rsidRDefault="001A5197">
      <w:pPr>
        <w:shd w:val="clear" w:color="auto" w:fill="FFFFFF"/>
        <w:spacing w:after="240"/>
        <w:ind w:left="100"/>
      </w:pPr>
      <w:r>
        <w:t>For further information on an</w:t>
      </w:r>
      <w:r>
        <w:t xml:space="preserve">y of the practices listed below, consult the </w:t>
      </w:r>
      <w:hyperlink r:id="rId18">
        <w:r>
          <w:rPr>
            <w:color w:val="1155CC"/>
            <w:u w:val="single"/>
          </w:rPr>
          <w:t>UFCD Student Handbook</w:t>
        </w:r>
      </w:hyperlink>
      <w:r>
        <w:t xml:space="preserve"> and </w:t>
      </w:r>
      <w:hyperlink r:id="rId19">
        <w:r>
          <w:rPr>
            <w:color w:val="1155CC"/>
            <w:u w:val="single"/>
          </w:rPr>
          <w:t>UF Attendance Policies</w:t>
        </w:r>
      </w:hyperlink>
      <w:r>
        <w:rPr>
          <w:u w:val="single"/>
        </w:rPr>
        <w:t xml:space="preserve">, </w:t>
      </w:r>
      <w:r>
        <w:t>catalog.ufl.edu/UGRD/academic-regulations/attendance-policies/.</w:t>
      </w:r>
    </w:p>
    <w:p w:rsidR="005D48BE" w:rsidRDefault="001A5197">
      <w:pPr>
        <w:shd w:val="clear" w:color="auto" w:fill="FFFFFF"/>
        <w:spacing w:before="240" w:after="240"/>
      </w:pPr>
      <w:r>
        <w:t xml:space="preserve"> </w:t>
      </w:r>
    </w:p>
    <w:p w:rsidR="005D48BE" w:rsidRDefault="001A5197">
      <w:pPr>
        <w:shd w:val="clear" w:color="auto" w:fill="FFFFFF"/>
        <w:spacing w:before="240"/>
      </w:pPr>
      <w:r>
        <w:rPr>
          <w:i/>
        </w:rPr>
        <w:t>This syllabus is intended to give the student guidance in what may be covered during the semester and will be followed as closely as possible. However, the professor</w:t>
      </w:r>
      <w:r>
        <w:rPr>
          <w:i/>
        </w:rPr>
        <w:t xml:space="preserve"> reserves the right to modify, supplement and make changes as the course needs arise.</w:t>
      </w:r>
    </w:p>
    <w:sectPr w:rsidR="005D48BE">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97" w:rsidRDefault="001A5197">
      <w:pPr>
        <w:spacing w:line="240" w:lineRule="auto"/>
      </w:pPr>
      <w:r>
        <w:separator/>
      </w:r>
    </w:p>
  </w:endnote>
  <w:endnote w:type="continuationSeparator" w:id="0">
    <w:p w:rsidR="001A5197" w:rsidRDefault="001A5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97" w:rsidRDefault="001A5197">
      <w:pPr>
        <w:spacing w:line="240" w:lineRule="auto"/>
      </w:pPr>
      <w:r>
        <w:separator/>
      </w:r>
    </w:p>
  </w:footnote>
  <w:footnote w:type="continuationSeparator" w:id="0">
    <w:p w:rsidR="001A5197" w:rsidRDefault="001A5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8BE" w:rsidRDefault="005D48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B1A"/>
    <w:multiLevelType w:val="multilevel"/>
    <w:tmpl w:val="EE26A7AA"/>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51B03"/>
    <w:multiLevelType w:val="multilevel"/>
    <w:tmpl w:val="093EE54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E47C7"/>
    <w:multiLevelType w:val="multilevel"/>
    <w:tmpl w:val="AB102B88"/>
    <w:lvl w:ilvl="0">
      <w:start w:val="1"/>
      <w:numFmt w:val="decimal"/>
      <w:lvlText w:val="%1."/>
      <w:lvlJc w:val="left"/>
      <w:pPr>
        <w:ind w:left="720" w:hanging="360"/>
      </w:pPr>
      <w:rPr>
        <w:rFonts w:ascii="Arial" w:eastAsia="Arial" w:hAnsi="Arial" w:cs="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2A372E1"/>
    <w:multiLevelType w:val="multilevel"/>
    <w:tmpl w:val="D842DAF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305486"/>
    <w:multiLevelType w:val="multilevel"/>
    <w:tmpl w:val="D8C20CE4"/>
    <w:lvl w:ilvl="0">
      <w:start w:val="1"/>
      <w:numFmt w:val="decimal"/>
      <w:lvlText w:val="%1."/>
      <w:lvlJc w:val="left"/>
      <w:pPr>
        <w:ind w:left="720" w:hanging="360"/>
      </w:pPr>
      <w:rPr>
        <w:rFonts w:ascii="Arial" w:eastAsia="Arial" w:hAnsi="Arial" w:cs="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7117BED"/>
    <w:multiLevelType w:val="multilevel"/>
    <w:tmpl w:val="E8861ACC"/>
    <w:lvl w:ilvl="0">
      <w:start w:val="1"/>
      <w:numFmt w:val="decimal"/>
      <w:lvlText w:val="%1."/>
      <w:lvlJc w:val="left"/>
      <w:pPr>
        <w:ind w:left="720" w:hanging="360"/>
      </w:pPr>
      <w:rPr>
        <w:rFonts w:ascii="Arial" w:eastAsia="Arial" w:hAnsi="Arial" w:cs="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ACE35C7"/>
    <w:multiLevelType w:val="multilevel"/>
    <w:tmpl w:val="C5CA669A"/>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E6BD8"/>
    <w:multiLevelType w:val="multilevel"/>
    <w:tmpl w:val="377C20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078CC"/>
    <w:multiLevelType w:val="multilevel"/>
    <w:tmpl w:val="F7B8F5A2"/>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DF7C1C"/>
    <w:multiLevelType w:val="multilevel"/>
    <w:tmpl w:val="10C4AFF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426595"/>
    <w:multiLevelType w:val="multilevel"/>
    <w:tmpl w:val="C3C62ACC"/>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603BD6"/>
    <w:multiLevelType w:val="multilevel"/>
    <w:tmpl w:val="A5F0515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40512"/>
    <w:multiLevelType w:val="multilevel"/>
    <w:tmpl w:val="7AC6746C"/>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234AD7"/>
    <w:multiLevelType w:val="multilevel"/>
    <w:tmpl w:val="974E05BC"/>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B10FAA"/>
    <w:multiLevelType w:val="multilevel"/>
    <w:tmpl w:val="52283CB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11"/>
  </w:num>
  <w:num w:numId="4">
    <w:abstractNumId w:val="2"/>
  </w:num>
  <w:num w:numId="5">
    <w:abstractNumId w:val="3"/>
  </w:num>
  <w:num w:numId="6">
    <w:abstractNumId w:val="12"/>
  </w:num>
  <w:num w:numId="7">
    <w:abstractNumId w:val="10"/>
  </w:num>
  <w:num w:numId="8">
    <w:abstractNumId w:val="4"/>
  </w:num>
  <w:num w:numId="9">
    <w:abstractNumId w:val="14"/>
  </w:num>
  <w:num w:numId="10">
    <w:abstractNumId w:val="5"/>
  </w:num>
  <w:num w:numId="11">
    <w:abstractNumId w:val="7"/>
  </w:num>
  <w:num w:numId="12">
    <w:abstractNumId w:val="1"/>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E"/>
    <w:rsid w:val="001A5197"/>
    <w:rsid w:val="005D48BE"/>
    <w:rsid w:val="007D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E37CC-BC72-49DF-9CE5-1C3148BA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sikand@dental.ufl.edu" TargetMode="External"/><Relationship Id="rId13" Type="http://schemas.openxmlformats.org/officeDocument/2006/relationships/image" Target="media/image1.png"/><Relationship Id="rId18" Type="http://schemas.openxmlformats.org/officeDocument/2006/relationships/hyperlink" Target="http://dental.ufl.edu/about/administration/deans-office/policies-procedu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ntal.ufl.edu/education/dmd-program/forms-publications/" TargetMode="External"/><Relationship Id="rId17" Type="http://schemas.openxmlformats.org/officeDocument/2006/relationships/hyperlink" Target="https://dental.ufl.edu/education/dmd-program/course-policies/"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uflib.ufl.edu/dental"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mailto:EBuono@dental.ufl.edu" TargetMode="External"/><Relationship Id="rId19"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mailto:skailing@dental.ufl.edu" TargetMode="Externa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8JG3H9qLhovgWkg3yOBI/MyA==">AMUW2mUWtHVKEO+NBVFJ07Bdw97ybIuBHH+3pCDOcMv/NEJLffE3GeAeziHXjQjSdTFySqRD5YamjEvEGT9vJ96Swnx1WyhdVV04jn5GqMdTwBXPI1CBIk6WigefBQtJ2YowaVMNh7dkyvBbe3Glpvm1VL9rckFk4gxi2mKG3fEz2UDAC72W+Vc4ldxSW0s3mG17dUaEwmjUfMp8lUwOd89Z/J8qTQwEAdK/wIIFyC3tgNGaMW8MqgMTAKlOdpBF69wznkdRth0izjs2JhaO9DEcxIXi+4s4oc927LViaf/WzXfKDSaFJ9BOSbgMvFHNA8BDKz0BPhe+PrqqwX5Ogn+I0vcoi2xGMYCoY0HYNGF7+5xTAIlD8TQk2y0QO0ZwMI0pp39kr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5106</Words>
  <Characters>27014</Characters>
  <Application>Microsoft Office Word</Application>
  <DocSecurity>0</DocSecurity>
  <Lines>1800</Lines>
  <Paragraphs>944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Ryan,Christina L</dc:creator>
  <cp:lastModifiedBy>Ryan,Christina L</cp:lastModifiedBy>
  <cp:revision>2</cp:revision>
  <dcterms:created xsi:type="dcterms:W3CDTF">2021-07-09T17:59:00Z</dcterms:created>
  <dcterms:modified xsi:type="dcterms:W3CDTF">2021-07-09T17:59:00Z</dcterms:modified>
</cp:coreProperties>
</file>