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DEN7422C: Periodontal Surgery for the General Practitioner</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Objective of the course is to define the role of the contemporary general dentist in the treatment or referral or postoperative care of the periodontal patient who requires surgical therapy.</w:t>
      </w:r>
    </w:p>
    <w:p w:rsidR="00000000" w:rsidDel="00000000" w:rsidP="00000000" w:rsidRDefault="00000000" w:rsidRPr="00000000" w14:paraId="00000005">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7">
      <w:pPr>
        <w:rPr/>
      </w:pPr>
      <w:r w:rsidDel="00000000" w:rsidR="00000000" w:rsidRPr="00000000">
        <w:rPr>
          <w:rtl w:val="0"/>
        </w:rPr>
        <w:t xml:space="preserve">Karin Schey, DMD, MS</w:t>
      </w:r>
    </w:p>
    <w:p w:rsidR="00000000" w:rsidDel="00000000" w:rsidP="00000000" w:rsidRDefault="00000000" w:rsidRPr="00000000" w14:paraId="00000008">
      <w:pPr>
        <w:rPr/>
      </w:pPr>
      <w:r w:rsidDel="00000000" w:rsidR="00000000" w:rsidRPr="00000000">
        <w:rPr>
          <w:rtl w:val="0"/>
        </w:rPr>
        <w:t xml:space="preserve">Office: D10-6B</w:t>
      </w:r>
    </w:p>
    <w:p w:rsidR="00000000" w:rsidDel="00000000" w:rsidP="00000000" w:rsidRDefault="00000000" w:rsidRPr="00000000" w14:paraId="00000009">
      <w:pPr>
        <w:rPr/>
      </w:pPr>
      <w:r w:rsidDel="00000000" w:rsidR="00000000" w:rsidRPr="00000000">
        <w:rPr>
          <w:rtl w:val="0"/>
        </w:rPr>
        <w:t xml:space="preserve">Email: KSchey@dental.ufl.edu</w:t>
      </w:r>
    </w:p>
    <w:p w:rsidR="00000000" w:rsidDel="00000000" w:rsidP="00000000" w:rsidRDefault="00000000" w:rsidRPr="00000000" w14:paraId="0000000A">
      <w:pPr>
        <w:rPr/>
      </w:pPr>
      <w:r w:rsidDel="00000000" w:rsidR="00000000" w:rsidRPr="00000000">
        <w:rPr>
          <w:rtl w:val="0"/>
        </w:rPr>
        <w:t xml:space="preserve">Phone: (352) 273-8369</w:t>
      </w:r>
    </w:p>
    <w:p w:rsidR="00000000" w:rsidDel="00000000" w:rsidP="00000000" w:rsidRDefault="00000000" w:rsidRPr="00000000" w14:paraId="0000000B">
      <w:pPr>
        <w:rPr/>
      </w:pPr>
      <w:r w:rsidDel="00000000" w:rsidR="00000000" w:rsidRPr="00000000">
        <w:rPr>
          <w:rtl w:val="0"/>
        </w:rPr>
        <w:t xml:space="preserve">Course Credits: 1</w:t>
      </w:r>
    </w:p>
    <w:p w:rsidR="00000000" w:rsidDel="00000000" w:rsidP="00000000" w:rsidRDefault="00000000" w:rsidRPr="00000000" w14:paraId="0000000C">
      <w:pPr>
        <w:rPr/>
      </w:pPr>
      <w:r w:rsidDel="00000000" w:rsidR="00000000" w:rsidRPr="00000000">
        <w:rPr>
          <w:rtl w:val="0"/>
        </w:rPr>
        <w:t xml:space="preserve">Semester: Fall</w:t>
      </w:r>
    </w:p>
    <w:p w:rsidR="00000000" w:rsidDel="00000000" w:rsidP="00000000" w:rsidRDefault="00000000" w:rsidRPr="00000000" w14:paraId="0000000D">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E">
      <w:pPr>
        <w:rPr/>
      </w:pPr>
      <w:r w:rsidDel="00000000" w:rsidR="00000000" w:rsidRPr="00000000">
        <w:rPr>
          <w:rtl w:val="0"/>
        </w:rPr>
        <w:t xml:space="preserve">Karin Schey [KSchey@dental.ufl.edu]</w:t>
      </w:r>
    </w:p>
    <w:p w:rsidR="00000000" w:rsidDel="00000000" w:rsidP="00000000" w:rsidRDefault="00000000" w:rsidRPr="00000000" w14:paraId="0000000F">
      <w:pPr>
        <w:rPr/>
      </w:pPr>
      <w:r w:rsidDel="00000000" w:rsidR="00000000" w:rsidRPr="00000000">
        <w:rPr>
          <w:rtl w:val="0"/>
        </w:rPr>
        <w:t xml:space="preserve">Ikramuddin Aukhil [IAukhil@dental.ufl.edu]</w:t>
      </w:r>
    </w:p>
    <w:p w:rsidR="00000000" w:rsidDel="00000000" w:rsidP="00000000" w:rsidRDefault="00000000" w:rsidRPr="00000000" w14:paraId="00000010">
      <w:pPr>
        <w:rPr/>
      </w:pPr>
      <w:r w:rsidDel="00000000" w:rsidR="00000000" w:rsidRPr="00000000">
        <w:rPr>
          <w:rtl w:val="0"/>
        </w:rPr>
        <w:t xml:space="preserve">Poliana Mendes Duarte [PMendesDuarteReis@dental.ufl.edu]</w:t>
      </w:r>
    </w:p>
    <w:p w:rsidR="00000000" w:rsidDel="00000000" w:rsidP="00000000" w:rsidRDefault="00000000" w:rsidRPr="00000000" w14:paraId="00000011">
      <w:pPr>
        <w:rPr/>
      </w:pPr>
      <w:r w:rsidDel="00000000" w:rsidR="00000000" w:rsidRPr="00000000">
        <w:rPr>
          <w:rtl w:val="0"/>
        </w:rPr>
        <w:t xml:space="preserve">Wagner Duarte [WRodriguesDuarte@dental.ufl.edu]</w:t>
      </w:r>
    </w:p>
    <w:p w:rsidR="00000000" w:rsidDel="00000000" w:rsidP="00000000" w:rsidRDefault="00000000" w:rsidRPr="00000000" w14:paraId="00000012">
      <w:pPr>
        <w:rPr/>
      </w:pPr>
      <w:r w:rsidDel="00000000" w:rsidR="00000000" w:rsidRPr="00000000">
        <w:rPr>
          <w:rtl w:val="0"/>
        </w:rPr>
        <w:t xml:space="preserve">Erica Migliorati [EMigliorati@dental.ufl.edu]</w:t>
      </w:r>
    </w:p>
    <w:p w:rsidR="00000000" w:rsidDel="00000000" w:rsidP="00000000" w:rsidRDefault="00000000" w:rsidRPr="00000000" w14:paraId="00000013">
      <w:pPr>
        <w:rPr/>
      </w:pPr>
      <w:r w:rsidDel="00000000" w:rsidR="00000000" w:rsidRPr="00000000">
        <w:rPr>
          <w:rtl w:val="0"/>
        </w:rPr>
        <w:t xml:space="preserve">Tsuyoshi Tanaka [TTanaka@dental.ufl.edu]</w:t>
      </w:r>
    </w:p>
    <w:p w:rsidR="00000000" w:rsidDel="00000000" w:rsidP="00000000" w:rsidRDefault="00000000" w:rsidRPr="00000000" w14:paraId="00000014">
      <w:pPr>
        <w:rPr/>
      </w:pPr>
      <w:r w:rsidDel="00000000" w:rsidR="00000000" w:rsidRPr="00000000">
        <w:rPr>
          <w:rtl w:val="0"/>
        </w:rPr>
        <w:t xml:space="preserve">Jia Chang [JChang@dental.ufl.edu]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Support Staff</w:t>
      </w:r>
    </w:p>
    <w:p w:rsidR="00000000" w:rsidDel="00000000" w:rsidP="00000000" w:rsidRDefault="00000000" w:rsidRPr="00000000" w14:paraId="00000017">
      <w:pPr>
        <w:rPr/>
      </w:pPr>
      <w:r w:rsidDel="00000000" w:rsidR="00000000" w:rsidRPr="00000000">
        <w:rPr>
          <w:rtl w:val="0"/>
        </w:rPr>
        <w:t xml:space="preserve">Terry D Thomas [TThomas@dental.ufl.edu] TA / Syllabus / Grade Administrator</w:t>
      </w:r>
    </w:p>
    <w:p w:rsidR="00000000" w:rsidDel="00000000" w:rsidP="00000000" w:rsidRDefault="00000000" w:rsidRPr="00000000" w14:paraId="00000018">
      <w:pPr>
        <w:rPr/>
      </w:pPr>
      <w:r w:rsidDel="00000000" w:rsidR="00000000" w:rsidRPr="00000000">
        <w:rPr>
          <w:rtl w:val="0"/>
        </w:rPr>
        <w:t xml:space="preserve">Abigale Elizabeth Bell (352) 273-7846 [ABell@dental.ufl.edu] TA / Grade Administrator</w:t>
      </w:r>
    </w:p>
    <w:p w:rsidR="00000000" w:rsidDel="00000000" w:rsidP="00000000" w:rsidRDefault="00000000" w:rsidRPr="00000000" w14:paraId="00000019">
      <w:pPr>
        <w:rPr/>
      </w:pPr>
      <w:r w:rsidDel="00000000" w:rsidR="00000000" w:rsidRPr="00000000">
        <w:rPr>
          <w:rtl w:val="0"/>
        </w:rPr>
        <w:t xml:space="preserve">Alline T Clark (352) 273-8365 [ATClark@dental.ufl.edu] TA</w:t>
      </w:r>
    </w:p>
    <w:p w:rsidR="00000000" w:rsidDel="00000000" w:rsidP="00000000" w:rsidRDefault="00000000" w:rsidRPr="00000000" w14:paraId="0000001A">
      <w:pPr>
        <w:rPr/>
      </w:pPr>
      <w:r w:rsidDel="00000000" w:rsidR="00000000" w:rsidRPr="00000000">
        <w:rPr>
          <w:rtl w:val="0"/>
        </w:rPr>
        <w:t xml:space="preserve">Michele L Cooley (352) 273-5711 [MCooley@dental.ufl.edu] TA</w:t>
      </w:r>
    </w:p>
    <w:p w:rsidR="00000000" w:rsidDel="00000000" w:rsidP="00000000" w:rsidRDefault="00000000" w:rsidRPr="00000000" w14:paraId="0000001B">
      <w:pPr>
        <w:pStyle w:val="Heading1"/>
        <w:rPr/>
      </w:pPr>
      <w:bookmarkStart w:colFirst="0" w:colLast="0" w:name="_heading=h.3dy6vkm" w:id="6"/>
      <w:bookmarkEnd w:id="6"/>
      <w:r w:rsidDel="00000000" w:rsidR="00000000" w:rsidRPr="00000000">
        <w:rPr>
          <w:rtl w:val="0"/>
        </w:rPr>
        <w:t xml:space="preserve">II. Course Goals</w:t>
      </w:r>
    </w:p>
    <w:p w:rsidR="00000000" w:rsidDel="00000000" w:rsidP="00000000" w:rsidRDefault="00000000" w:rsidRPr="00000000" w14:paraId="0000001C">
      <w:pPr>
        <w:rPr/>
      </w:pPr>
      <w:r w:rsidDel="00000000" w:rsidR="00000000" w:rsidRPr="00000000">
        <w:rPr>
          <w:rtl w:val="0"/>
        </w:rPr>
        <w:t xml:space="preserve">The educational goals of this course are to introduce, promote and enhance the knowledge necessary to diagnose and identify conditions that would benefit from periodontal surgical treatment and to familiarize students with current surgical treatments available. This course will cover diagnosis, treatment planning, treatment, and follow-up care for patients treated with periodontal surgery. Emphasis will be given on evidence-based information and biologic principles associated with all aspects of periodontal surgery. Through case based presentations, students will become familiarized with technical aspects of periodontal surgery.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course is designed to simulate the existing private practice environment of the contemporary generalist. Your role in periodontics is to identify problem areas and possible ways to manage these problems, which in private practice consists of many variations on the following scenario.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new patient is examined and periodontal problems are identified. You may elect to refer the patient entirely to a specialist; refer the patient, but treat the disease phase leaving any</w:t>
      </w:r>
    </w:p>
    <w:p w:rsidR="00000000" w:rsidDel="00000000" w:rsidP="00000000" w:rsidRDefault="00000000" w:rsidRPr="00000000" w14:paraId="00000021">
      <w:pPr>
        <w:rPr/>
      </w:pPr>
      <w:r w:rsidDel="00000000" w:rsidR="00000000" w:rsidRPr="00000000">
        <w:rPr>
          <w:rtl w:val="0"/>
        </w:rPr>
        <w:t xml:space="preserve">surgical repair to the specialist; or treat the entire problem. Patients with all complexities of problems are being treated in the above ways. The dentist needs to inform the patient about the expectations of success/failure and the postoperative prognosis. This knowledge enables the dentist to intelligently refer the patient for specialized help.</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Skill in the surgical repair of many periodontal defects requires clinical and didactic training far beyond the scope of this course; thus, it is not the intent of this course to develop periodontal surgeons. Instead, the aim is to develop dentists who are informed and can manage patients by</w:t>
      </w:r>
    </w:p>
    <w:p w:rsidR="00000000" w:rsidDel="00000000" w:rsidP="00000000" w:rsidRDefault="00000000" w:rsidRPr="00000000" w14:paraId="00000024">
      <w:pPr>
        <w:rPr/>
      </w:pPr>
      <w:r w:rsidDel="00000000" w:rsidR="00000000" w:rsidRPr="00000000">
        <w:rPr>
          <w:rtl w:val="0"/>
        </w:rPr>
        <w:t xml:space="preserve">identifying and meeting their needs. To accomplish this, the dentist needs to be familiar with a number of procedures and techniques and to know where they can be utilized for the patient's benefit. Additionally, dentists must employ evidence-based methods of disease control and patient management.</w:t>
      </w:r>
    </w:p>
    <w:p w:rsidR="00000000" w:rsidDel="00000000" w:rsidP="00000000" w:rsidRDefault="00000000" w:rsidRPr="00000000" w14:paraId="00000025">
      <w:pPr>
        <w:pStyle w:val="Heading1"/>
        <w:rPr/>
      </w:pPr>
      <w:bookmarkStart w:colFirst="0" w:colLast="0" w:name="_heading=h.1t3h5sf" w:id="7"/>
      <w:bookmarkEnd w:id="7"/>
      <w:r w:rsidDel="00000000" w:rsidR="00000000" w:rsidRPr="00000000">
        <w:rPr>
          <w:rtl w:val="0"/>
        </w:rPr>
        <w:t xml:space="preserve">III. Course Overview</w:t>
      </w:r>
    </w:p>
    <w:p w:rsidR="00000000" w:rsidDel="00000000" w:rsidP="00000000" w:rsidRDefault="00000000" w:rsidRPr="00000000" w14:paraId="00000026">
      <w:pPr>
        <w:rPr/>
      </w:pPr>
      <w:r w:rsidDel="00000000" w:rsidR="00000000" w:rsidRPr="00000000">
        <w:rPr>
          <w:rtl w:val="0"/>
        </w:rPr>
        <w:t xml:space="preserve">This course includes: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Independent study lecture video recordings</w:t>
      </w: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Zoom sessions to review concepts and discuss cases</w:t>
      </w: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One hands-on laboratory session with an animal model</w:t>
      </w: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One midterm and one final exam</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Contact Dr. Schey (Director) if you have any questions about the course.</w:t>
      </w:r>
    </w:p>
    <w:p w:rsidR="00000000" w:rsidDel="00000000" w:rsidP="00000000" w:rsidRDefault="00000000" w:rsidRPr="00000000" w14:paraId="0000002C">
      <w:pPr>
        <w:pStyle w:val="Heading1"/>
        <w:rPr/>
      </w:pPr>
      <w:bookmarkStart w:colFirst="0" w:colLast="0" w:name="_heading=h.4d34og8" w:id="8"/>
      <w:bookmarkEnd w:id="8"/>
      <w:r w:rsidDel="00000000" w:rsidR="00000000" w:rsidRPr="00000000">
        <w:rPr>
          <w:rtl w:val="0"/>
        </w:rPr>
        <w:t xml:space="preserve">IV. Course Outline</w:t>
      </w:r>
    </w:p>
    <w:p w:rsidR="00000000" w:rsidDel="00000000" w:rsidP="00000000" w:rsidRDefault="00000000" w:rsidRPr="00000000" w14:paraId="0000002D">
      <w:pPr>
        <w:rPr/>
      </w:pPr>
      <w:r w:rsidDel="00000000" w:rsidR="00000000" w:rsidRPr="00000000">
        <w:rPr>
          <w:rtl w:val="0"/>
        </w:rPr>
        <w:t xml:space="preserve">A. </w:t>
      </w:r>
      <w:r w:rsidDel="00000000" w:rsidR="00000000" w:rsidRPr="00000000">
        <w:rPr>
          <w:b w:val="1"/>
          <w:rtl w:val="0"/>
        </w:rPr>
        <w:t xml:space="preserve">Phase II Treatment Planning</w:t>
      </w:r>
      <w:r w:rsidDel="00000000" w:rsidR="00000000" w:rsidRPr="00000000">
        <w:rPr>
          <w:rtl w:val="0"/>
        </w:rPr>
        <w:t xml:space="preserve">: Phase I Evaluation, Prognosis,Phase II Treatment Planning</w:t>
      </w:r>
    </w:p>
    <w:p w:rsidR="00000000" w:rsidDel="00000000" w:rsidP="00000000" w:rsidRDefault="00000000" w:rsidRPr="00000000" w14:paraId="0000002E">
      <w:pPr>
        <w:rPr/>
      </w:pPr>
      <w:r w:rsidDel="00000000" w:rsidR="00000000" w:rsidRPr="00000000">
        <w:rPr>
          <w:rtl w:val="0"/>
        </w:rPr>
        <w:t xml:space="preserve">B. </w:t>
      </w:r>
      <w:r w:rsidDel="00000000" w:rsidR="00000000" w:rsidRPr="00000000">
        <w:rPr>
          <w:b w:val="1"/>
          <w:rtl w:val="0"/>
        </w:rPr>
        <w:t xml:space="preserve">Wound Healing Following Periodontal Surgery: </w:t>
      </w:r>
      <w:r w:rsidDel="00000000" w:rsidR="00000000" w:rsidRPr="00000000">
        <w:rPr>
          <w:rtl w:val="0"/>
        </w:rPr>
        <w:t xml:space="preserve">Phases of Healing, Contributing Factors</w:t>
      </w:r>
    </w:p>
    <w:p w:rsidR="00000000" w:rsidDel="00000000" w:rsidP="00000000" w:rsidRDefault="00000000" w:rsidRPr="00000000" w14:paraId="0000002F">
      <w:pPr>
        <w:rPr/>
      </w:pPr>
      <w:r w:rsidDel="00000000" w:rsidR="00000000" w:rsidRPr="00000000">
        <w:rPr>
          <w:rtl w:val="0"/>
        </w:rPr>
        <w:t xml:space="preserve">C. </w:t>
      </w:r>
      <w:r w:rsidDel="00000000" w:rsidR="00000000" w:rsidRPr="00000000">
        <w:rPr>
          <w:b w:val="1"/>
          <w:rtl w:val="0"/>
        </w:rPr>
        <w:t xml:space="preserve">General Guidelines &amp; Considerations for Surgery:</w:t>
      </w:r>
      <w:r w:rsidDel="00000000" w:rsidR="00000000" w:rsidRPr="00000000">
        <w:rPr>
          <w:rtl w:val="0"/>
        </w:rPr>
        <w:t xml:space="preserve"> Incisions and Flaps, Armamentarium, Suturing</w:t>
      </w:r>
    </w:p>
    <w:p w:rsidR="00000000" w:rsidDel="00000000" w:rsidP="00000000" w:rsidRDefault="00000000" w:rsidRPr="00000000" w14:paraId="00000030">
      <w:pPr>
        <w:rPr/>
      </w:pPr>
      <w:r w:rsidDel="00000000" w:rsidR="00000000" w:rsidRPr="00000000">
        <w:rPr>
          <w:rtl w:val="0"/>
        </w:rPr>
        <w:t xml:space="preserve">D. </w:t>
      </w:r>
      <w:r w:rsidDel="00000000" w:rsidR="00000000" w:rsidRPr="00000000">
        <w:rPr>
          <w:b w:val="1"/>
          <w:rtl w:val="0"/>
        </w:rPr>
        <w:t xml:space="preserve">Surgery to Treat Periodontal Disease</w:t>
      </w:r>
      <w:r w:rsidDel="00000000" w:rsidR="00000000" w:rsidRPr="00000000">
        <w:rPr>
          <w:rtl w:val="0"/>
        </w:rPr>
        <w:t xml:space="preserve">: Indications and Contraindications, Treatment Decisions, Clinical Cases</w:t>
      </w:r>
    </w:p>
    <w:p w:rsidR="00000000" w:rsidDel="00000000" w:rsidP="00000000" w:rsidRDefault="00000000" w:rsidRPr="00000000" w14:paraId="00000031">
      <w:pPr>
        <w:rPr/>
      </w:pPr>
      <w:r w:rsidDel="00000000" w:rsidR="00000000" w:rsidRPr="00000000">
        <w:rPr>
          <w:rtl w:val="0"/>
        </w:rPr>
        <w:t xml:space="preserve">E. </w:t>
      </w:r>
      <w:r w:rsidDel="00000000" w:rsidR="00000000" w:rsidRPr="00000000">
        <w:rPr>
          <w:b w:val="1"/>
          <w:rtl w:val="0"/>
        </w:rPr>
        <w:t xml:space="preserve">The Periodontal-Restorative Interface:</w:t>
      </w:r>
      <w:r w:rsidDel="00000000" w:rsidR="00000000" w:rsidRPr="00000000">
        <w:rPr>
          <w:rtl w:val="0"/>
        </w:rPr>
        <w:t xml:space="preserve"> Esthetic Crown Lengthening (Gingival Phenotype, Excessive Gingival Display, Basic Principles, Clinical Cases) and Functional Crown Lengthening (Supracrestal Tissue Attachment, Crown Lengthening, Distal Wedge)</w:t>
      </w:r>
    </w:p>
    <w:p w:rsidR="00000000" w:rsidDel="00000000" w:rsidP="00000000" w:rsidRDefault="00000000" w:rsidRPr="00000000" w14:paraId="00000032">
      <w:pPr>
        <w:rPr/>
      </w:pPr>
      <w:r w:rsidDel="00000000" w:rsidR="00000000" w:rsidRPr="00000000">
        <w:rPr>
          <w:rtl w:val="0"/>
        </w:rPr>
        <w:t xml:space="preserve">F. </w:t>
      </w:r>
      <w:r w:rsidDel="00000000" w:rsidR="00000000" w:rsidRPr="00000000">
        <w:rPr>
          <w:b w:val="1"/>
          <w:rtl w:val="0"/>
        </w:rPr>
        <w:t xml:space="preserve">Periodontal Plastic Surgery:</w:t>
      </w:r>
      <w:r w:rsidDel="00000000" w:rsidR="00000000" w:rsidRPr="00000000">
        <w:rPr>
          <w:rtl w:val="0"/>
        </w:rPr>
        <w:t xml:space="preserve"> Recession, Autogenous Grafts Including Free Gingival Graft and Connective Tissue Graft, Healing of Soft Tissue</w:t>
      </w:r>
    </w:p>
    <w:p w:rsidR="00000000" w:rsidDel="00000000" w:rsidP="00000000" w:rsidRDefault="00000000" w:rsidRPr="00000000" w14:paraId="00000033">
      <w:pPr>
        <w:rPr/>
      </w:pPr>
      <w:r w:rsidDel="00000000" w:rsidR="00000000" w:rsidRPr="00000000">
        <w:rPr>
          <w:rtl w:val="0"/>
        </w:rPr>
        <w:t xml:space="preserve">G. </w:t>
      </w:r>
      <w:r w:rsidDel="00000000" w:rsidR="00000000" w:rsidRPr="00000000">
        <w:rPr>
          <w:b w:val="1"/>
          <w:rtl w:val="0"/>
        </w:rPr>
        <w:t xml:space="preserve">Lasers for Periodontal Soft Tissue Procedures:</w:t>
      </w:r>
      <w:r w:rsidDel="00000000" w:rsidR="00000000" w:rsidRPr="00000000">
        <w:rPr>
          <w:rtl w:val="0"/>
        </w:rPr>
        <w:t xml:space="preserve"> Physics of Lasers, Applications of Laser Light, Indications for Laser Use</w:t>
      </w:r>
    </w:p>
    <w:p w:rsidR="00000000" w:rsidDel="00000000" w:rsidP="00000000" w:rsidRDefault="00000000" w:rsidRPr="00000000" w14:paraId="00000034">
      <w:pPr>
        <w:rPr/>
      </w:pPr>
      <w:r w:rsidDel="00000000" w:rsidR="00000000" w:rsidRPr="00000000">
        <w:rPr>
          <w:rtl w:val="0"/>
        </w:rPr>
        <w:t xml:space="preserve">H. </w:t>
      </w:r>
      <w:r w:rsidDel="00000000" w:rsidR="00000000" w:rsidRPr="00000000">
        <w:rPr>
          <w:b w:val="1"/>
          <w:rtl w:val="0"/>
        </w:rPr>
        <w:t xml:space="preserve">Periodontal Regeneration:</w:t>
      </w:r>
      <w:r w:rsidDel="00000000" w:rsidR="00000000" w:rsidRPr="00000000">
        <w:rPr>
          <w:rtl w:val="0"/>
        </w:rPr>
        <w:t xml:space="preserve"> Periodontal Wound Healing, History of GTR, Biologics, Long-term Outcomes</w:t>
      </w:r>
    </w:p>
    <w:p w:rsidR="00000000" w:rsidDel="00000000" w:rsidP="00000000" w:rsidRDefault="00000000" w:rsidRPr="00000000" w14:paraId="00000035">
      <w:pPr>
        <w:rPr/>
      </w:pPr>
      <w:r w:rsidDel="00000000" w:rsidR="00000000" w:rsidRPr="00000000">
        <w:rPr>
          <w:rtl w:val="0"/>
        </w:rPr>
        <w:t xml:space="preserve">I. </w:t>
      </w:r>
      <w:r w:rsidDel="00000000" w:rsidR="00000000" w:rsidRPr="00000000">
        <w:rPr>
          <w:b w:val="1"/>
          <w:rtl w:val="0"/>
        </w:rPr>
        <w:t xml:space="preserve">Treatment of Furcations:</w:t>
      </w:r>
      <w:r w:rsidDel="00000000" w:rsidR="00000000" w:rsidRPr="00000000">
        <w:rPr>
          <w:rtl w:val="0"/>
        </w:rPr>
        <w:t xml:space="preserve"> Anatomy, Etiology, Prognosis</w:t>
      </w:r>
    </w:p>
    <w:p w:rsidR="00000000" w:rsidDel="00000000" w:rsidP="00000000" w:rsidRDefault="00000000" w:rsidRPr="00000000" w14:paraId="00000036">
      <w:pPr>
        <w:rPr/>
      </w:pPr>
      <w:r w:rsidDel="00000000" w:rsidR="00000000" w:rsidRPr="00000000">
        <w:rPr>
          <w:rtl w:val="0"/>
        </w:rPr>
        <w:t xml:space="preserve">J. </w:t>
      </w:r>
      <w:r w:rsidDel="00000000" w:rsidR="00000000" w:rsidRPr="00000000">
        <w:rPr>
          <w:b w:val="1"/>
          <w:rtl w:val="0"/>
        </w:rPr>
        <w:t xml:space="preserve">Evaluating Therapy Outcomes:</w:t>
      </w:r>
      <w:r w:rsidDel="00000000" w:rsidR="00000000" w:rsidRPr="00000000">
        <w:rPr>
          <w:rtl w:val="0"/>
        </w:rPr>
        <w:t xml:space="preserve"> Periodontal Healing, Post-op Complications, Long-term Outcomes, Alternatives to Periodontal Treatment</w:t>
      </w:r>
    </w:p>
    <w:p w:rsidR="00000000" w:rsidDel="00000000" w:rsidP="00000000" w:rsidRDefault="00000000" w:rsidRPr="00000000" w14:paraId="00000037">
      <w:pPr>
        <w:rPr>
          <w:b w:val="1"/>
        </w:rPr>
      </w:pPr>
      <w:r w:rsidDel="00000000" w:rsidR="00000000" w:rsidRPr="00000000">
        <w:rPr>
          <w:rtl w:val="0"/>
        </w:rPr>
        <w:t xml:space="preserve">K. </w:t>
      </w:r>
      <w:r w:rsidDel="00000000" w:rsidR="00000000" w:rsidRPr="00000000">
        <w:rPr>
          <w:b w:val="1"/>
          <w:rtl w:val="0"/>
        </w:rPr>
        <w:t xml:space="preserve">Private Practice: Working with the Specialist</w:t>
      </w:r>
    </w:p>
    <w:p w:rsidR="00000000" w:rsidDel="00000000" w:rsidP="00000000" w:rsidRDefault="00000000" w:rsidRPr="00000000" w14:paraId="00000038">
      <w:pPr>
        <w:rPr/>
      </w:pPr>
      <w:r w:rsidDel="00000000" w:rsidR="00000000" w:rsidRPr="00000000">
        <w:rPr>
          <w:rtl w:val="0"/>
        </w:rPr>
        <w:t xml:space="preserve">L. </w:t>
      </w:r>
      <w:r w:rsidDel="00000000" w:rsidR="00000000" w:rsidRPr="00000000">
        <w:rPr>
          <w:b w:val="1"/>
          <w:rtl w:val="0"/>
        </w:rPr>
        <w:t xml:space="preserve">Applying Concepts to Clinical and Surgical Care (Hands-on lab):</w:t>
      </w:r>
      <w:r w:rsidDel="00000000" w:rsidR="00000000" w:rsidRPr="00000000">
        <w:rPr>
          <w:rtl w:val="0"/>
        </w:rPr>
        <w:t xml:space="preserve"> Functional Crown Lengthening, Distal Wedge, Suturing</w:t>
      </w:r>
    </w:p>
    <w:p w:rsidR="00000000" w:rsidDel="00000000" w:rsidP="00000000" w:rsidRDefault="00000000" w:rsidRPr="00000000" w14:paraId="00000039">
      <w:pPr>
        <w:pStyle w:val="Heading1"/>
        <w:rPr/>
      </w:pPr>
      <w:bookmarkStart w:colFirst="0" w:colLast="0" w:name="_heading=h.2s8eyo1" w:id="9"/>
      <w:bookmarkEnd w:id="9"/>
      <w:r w:rsidDel="00000000" w:rsidR="00000000" w:rsidRPr="00000000">
        <w:rPr>
          <w:rtl w:val="0"/>
        </w:rPr>
        <w:t xml:space="preserve">V. Course Material</w:t>
      </w:r>
    </w:p>
    <w:p w:rsidR="00000000" w:rsidDel="00000000" w:rsidP="00000000" w:rsidRDefault="00000000" w:rsidRPr="00000000" w14:paraId="0000003A">
      <w:pPr>
        <w:pStyle w:val="Heading2"/>
        <w:rPr/>
      </w:pPr>
      <w:bookmarkStart w:colFirst="0" w:colLast="0" w:name="_heading=h.17dp8vu" w:id="10"/>
      <w:bookmarkEnd w:id="10"/>
      <w:r w:rsidDel="00000000" w:rsidR="00000000" w:rsidRPr="00000000">
        <w:rPr>
          <w:rtl w:val="0"/>
        </w:rPr>
        <w:t xml:space="preserve">Required: </w:t>
      </w:r>
    </w:p>
    <w:p w:rsidR="00000000" w:rsidDel="00000000" w:rsidP="00000000" w:rsidRDefault="00000000" w:rsidRPr="00000000" w14:paraId="0000003B">
      <w:pPr>
        <w:rPr/>
      </w:pPr>
      <w:r w:rsidDel="00000000" w:rsidR="00000000" w:rsidRPr="00000000">
        <w:rPr>
          <w:rtl w:val="0"/>
        </w:rPr>
        <w:t xml:space="preserve">Literature Articles that are required are linked through ARES Course Reserves </w:t>
      </w:r>
    </w:p>
    <w:p w:rsidR="00000000" w:rsidDel="00000000" w:rsidP="00000000" w:rsidRDefault="00000000" w:rsidRPr="00000000" w14:paraId="0000003C">
      <w:pPr>
        <w:pStyle w:val="Heading2"/>
        <w:rPr/>
      </w:pPr>
      <w:bookmarkStart w:colFirst="0" w:colLast="0" w:name="_heading=h.3rdcrjn" w:id="11"/>
      <w:bookmarkEnd w:id="11"/>
      <w:r w:rsidDel="00000000" w:rsidR="00000000" w:rsidRPr="00000000">
        <w:rPr>
          <w:rtl w:val="0"/>
        </w:rPr>
        <w:t xml:space="preserve">Recommended materials: </w:t>
      </w:r>
    </w:p>
    <w:p w:rsidR="00000000" w:rsidDel="00000000" w:rsidP="00000000" w:rsidRDefault="00000000" w:rsidRPr="00000000" w14:paraId="0000003D">
      <w:pPr>
        <w:rPr/>
      </w:pPr>
      <w:r w:rsidDel="00000000" w:rsidR="00000000" w:rsidRPr="00000000">
        <w:rPr>
          <w:rtl w:val="0"/>
        </w:rPr>
        <w:t xml:space="preserve">(available from media reserve desk or library checkout):</w:t>
      </w:r>
    </w:p>
    <w:p w:rsidR="00000000" w:rsidDel="00000000" w:rsidP="00000000" w:rsidRDefault="00000000" w:rsidRPr="00000000" w14:paraId="0000003E">
      <w:pPr>
        <w:rPr/>
      </w:pPr>
      <w:r w:rsidDel="00000000" w:rsidR="00000000" w:rsidRPr="00000000">
        <w:rPr>
          <w:rtl w:val="0"/>
        </w:rPr>
        <w:t xml:space="preserve">Lindhe, Jan. Clinical Periodontology and Implant Dentistry, 5th Edition. Munksgaard, 2008.</w:t>
      </w:r>
    </w:p>
    <w:p w:rsidR="00000000" w:rsidDel="00000000" w:rsidP="00000000" w:rsidRDefault="00000000" w:rsidRPr="00000000" w14:paraId="0000003F">
      <w:pPr>
        <w:rPr/>
      </w:pPr>
      <w:r w:rsidDel="00000000" w:rsidR="00000000" w:rsidRPr="00000000">
        <w:rPr>
          <w:rtl w:val="0"/>
        </w:rPr>
        <w:t xml:space="preserve">Newman, M .G., Takei, H. H. and Carranza, F.A. Clinical Periodontology, 9th Edition. W.B. Saunders Company, 2002.</w:t>
      </w:r>
    </w:p>
    <w:p w:rsidR="00000000" w:rsidDel="00000000" w:rsidP="00000000" w:rsidRDefault="00000000" w:rsidRPr="00000000" w14:paraId="00000040">
      <w:pPr>
        <w:rPr/>
      </w:pPr>
      <w:r w:rsidDel="00000000" w:rsidR="00000000" w:rsidRPr="00000000">
        <w:rPr>
          <w:rtl w:val="0"/>
        </w:rPr>
        <w:t xml:space="preserve">Rateitschak, K. H. and E. M.; Wolf, H. F.; and Hassell, T. M. Color Atlas of Dental Medicine 1, Periodontology, 3rd ed. Thieme Inc., 2005.</w:t>
      </w:r>
    </w:p>
    <w:p w:rsidR="00000000" w:rsidDel="00000000" w:rsidP="00000000" w:rsidRDefault="00000000" w:rsidRPr="00000000" w14:paraId="00000041">
      <w:pPr>
        <w:rPr>
          <w:color w:val="ff0000"/>
        </w:rPr>
      </w:pPr>
      <w:r w:rsidDel="00000000" w:rsidR="00000000" w:rsidRPr="00000000">
        <w:rPr>
          <w:rtl w:val="0"/>
        </w:rPr>
      </w:r>
    </w:p>
    <w:p w:rsidR="00000000" w:rsidDel="00000000" w:rsidP="00000000" w:rsidRDefault="00000000" w:rsidRPr="00000000" w14:paraId="00000042">
      <w:pPr>
        <w:pStyle w:val="Heading2"/>
        <w:rPr/>
      </w:pPr>
      <w:bookmarkStart w:colFirst="0" w:colLast="0" w:name="_heading=h.26in1rg" w:id="12"/>
      <w:bookmarkEnd w:id="12"/>
      <w:r w:rsidDel="00000000" w:rsidR="00000000" w:rsidRPr="00000000">
        <w:rPr>
          <w:rtl w:val="0"/>
        </w:rPr>
        <w:t xml:space="preserve">Optional resource:</w:t>
      </w:r>
    </w:p>
    <w:p w:rsidR="00000000" w:rsidDel="00000000" w:rsidP="00000000" w:rsidRDefault="00000000" w:rsidRPr="00000000" w14:paraId="00000043">
      <w:pPr>
        <w:rPr/>
      </w:pPr>
      <w:r w:rsidDel="00000000" w:rsidR="00000000" w:rsidRPr="00000000">
        <w:rPr>
          <w:rtl w:val="0"/>
        </w:rPr>
        <w:t xml:space="preserve">HSC Dental Library Guide</w:t>
      </w:r>
    </w:p>
    <w:p w:rsidR="00000000" w:rsidDel="00000000" w:rsidP="00000000" w:rsidRDefault="00000000" w:rsidRPr="00000000" w14:paraId="00000044">
      <w:pPr>
        <w:pStyle w:val="Heading1"/>
        <w:rPr/>
      </w:pPr>
      <w:bookmarkStart w:colFirst="0" w:colLast="0" w:name="_heading=h.lnxbz9" w:id="13"/>
      <w:bookmarkEnd w:id="13"/>
      <w:r w:rsidDel="00000000" w:rsidR="00000000" w:rsidRPr="00000000">
        <w:rPr>
          <w:rtl w:val="0"/>
        </w:rPr>
        <w:t xml:space="preserve">VI. Course Objectives</w:t>
      </w:r>
    </w:p>
    <w:p w:rsidR="00000000" w:rsidDel="00000000" w:rsidP="00000000" w:rsidRDefault="00000000" w:rsidRPr="00000000" w14:paraId="00000045">
      <w:pPr>
        <w:rPr/>
      </w:pPr>
      <w:r w:rsidDel="00000000" w:rsidR="00000000" w:rsidRPr="00000000">
        <w:rPr>
          <w:rtl w:val="0"/>
        </w:rPr>
        <w:t xml:space="preserve">Student Dentists will be encouraged to develop an understanding of periodontal surgery and referral as it relates to planning and treatment of patients with periodontal disease. This will be accomplished through the objectives listed in the Course Architecture on Canvas.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1"/>
        <w:rPr/>
      </w:pPr>
      <w:bookmarkStart w:colFirst="0" w:colLast="0" w:name="_heading=h.35nkun2" w:id="14"/>
      <w:bookmarkEnd w:id="14"/>
      <w:r w:rsidDel="00000000" w:rsidR="00000000" w:rsidRPr="00000000">
        <w:rPr>
          <w:rtl w:val="0"/>
        </w:rPr>
        <w:t xml:space="preserve">VII. Course Competencies</w:t>
      </w:r>
    </w:p>
    <w:p w:rsidR="00000000" w:rsidDel="00000000" w:rsidP="00000000" w:rsidRDefault="00000000" w:rsidRPr="00000000" w14:paraId="00000048">
      <w:pPr>
        <w:rPr/>
      </w:pPr>
      <w:r w:rsidDel="00000000" w:rsidR="00000000" w:rsidRPr="00000000">
        <w:rPr>
          <w:rtl w:val="0"/>
        </w:rPr>
        <w:t xml:space="preserve">This course teaches to the following competencies in the "Competencies for the New Dental Graduate":</w:t>
      </w:r>
    </w:p>
    <w:p w:rsidR="00000000" w:rsidDel="00000000" w:rsidP="00000000" w:rsidRDefault="00000000" w:rsidRPr="00000000" w14:paraId="00000049">
      <w:pPr>
        <w:rPr/>
      </w:pPr>
      <w:r w:rsidDel="00000000" w:rsidR="00000000" w:rsidRPr="00000000">
        <w:rPr>
          <w:rtl w:val="0"/>
        </w:rPr>
        <w:t xml:space="preserve">1: Critical Thinking: Use critical thinking and problem-solving, including their use in the comprehensive care of patients, scientific inquiry and research methodology.</w:t>
      </w:r>
    </w:p>
    <w:p w:rsidR="00000000" w:rsidDel="00000000" w:rsidP="00000000" w:rsidRDefault="00000000" w:rsidRPr="00000000" w14:paraId="0000004A">
      <w:pPr>
        <w:rPr/>
      </w:pPr>
      <w:r w:rsidDel="00000000" w:rsidR="00000000" w:rsidRPr="00000000">
        <w:rPr>
          <w:rtl w:val="0"/>
        </w:rPr>
        <w:t xml:space="preserve">2: Evidence-Based Patient Care: Access, critically appraise, apply and communicate scientific and lay literature as it relates to providing evidence-based patient care.</w:t>
      </w:r>
    </w:p>
    <w:p w:rsidR="00000000" w:rsidDel="00000000" w:rsidP="00000000" w:rsidRDefault="00000000" w:rsidRPr="00000000" w14:paraId="0000004B">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4C">
      <w:pPr>
        <w:rPr/>
      </w:pPr>
      <w:r w:rsidDel="00000000" w:rsidR="00000000" w:rsidRPr="00000000">
        <w:rPr>
          <w:rtl w:val="0"/>
        </w:rPr>
        <w:t xml:space="preserve">6: Appropriate Referral: Provide oral health care within the scope of general dentistry to include recognizing the complexity of patient treatment and identifying when referral is indicated.</w:t>
      </w:r>
    </w:p>
    <w:p w:rsidR="00000000" w:rsidDel="00000000" w:rsidP="00000000" w:rsidRDefault="00000000" w:rsidRPr="00000000" w14:paraId="0000004D">
      <w:pPr>
        <w:rPr/>
      </w:pPr>
      <w:r w:rsidDel="00000000" w:rsidR="00000000" w:rsidRPr="00000000">
        <w:rPr>
          <w:rtl w:val="0"/>
        </w:rPr>
        <w:t xml:space="preserve">9: Health Promotion &amp; Disease Prevention: Provide oral health care within the scope of general dentistry to include health promotion and disease prevention.</w:t>
      </w:r>
    </w:p>
    <w:p w:rsidR="00000000" w:rsidDel="00000000" w:rsidP="00000000" w:rsidRDefault="00000000" w:rsidRPr="00000000" w14:paraId="0000004E">
      <w:pPr>
        <w:rPr/>
      </w:pPr>
      <w:r w:rsidDel="00000000" w:rsidR="00000000" w:rsidRPr="00000000">
        <w:rPr>
          <w:rtl w:val="0"/>
        </w:rPr>
        <w:t xml:space="preserve">12: Patient Assessment, Diagnosis, Treatment Planning and Informed Consent: Provide oral healthcare within the scope of general dentistry to include patient assessment, diagnosis, comprehensive treatment planning, prognosis, and informed consent.</w:t>
      </w:r>
    </w:p>
    <w:p w:rsidR="00000000" w:rsidDel="00000000" w:rsidP="00000000" w:rsidRDefault="00000000" w:rsidRPr="00000000" w14:paraId="0000004F">
      <w:pPr>
        <w:rPr/>
      </w:pPr>
      <w:r w:rsidDel="00000000" w:rsidR="00000000" w:rsidRPr="00000000">
        <w:rPr>
          <w:rtl w:val="0"/>
        </w:rPr>
        <w:t xml:space="preserve">20: Provide oral health care within the scope of general dentistry to include periodontal therapy.</w:t>
      </w:r>
    </w:p>
    <w:p w:rsidR="00000000" w:rsidDel="00000000" w:rsidP="00000000" w:rsidRDefault="00000000" w:rsidRPr="00000000" w14:paraId="00000050">
      <w:pPr>
        <w:rPr/>
      </w:pPr>
      <w:r w:rsidDel="00000000" w:rsidR="00000000" w:rsidRPr="00000000">
        <w:rPr>
          <w:rtl w:val="0"/>
        </w:rPr>
        <w:t xml:space="preserve">22: Provide oral health care within the scope of general dentistry to include hard and soft tissue surgery.</w:t>
      </w:r>
    </w:p>
    <w:p w:rsidR="00000000" w:rsidDel="00000000" w:rsidP="00000000" w:rsidRDefault="00000000" w:rsidRPr="00000000" w14:paraId="00000051">
      <w:pPr>
        <w:pStyle w:val="Heading1"/>
        <w:rPr/>
      </w:pPr>
      <w:bookmarkStart w:colFirst="0" w:colLast="0" w:name="_heading=h.1ksv4uv" w:id="15"/>
      <w:bookmarkEnd w:id="15"/>
      <w:r w:rsidDel="00000000" w:rsidR="00000000" w:rsidRPr="00000000">
        <w:rPr>
          <w:rtl w:val="0"/>
        </w:rPr>
        <w:t xml:space="preserve">VIII. Evaluation</w:t>
      </w:r>
    </w:p>
    <w:p w:rsidR="00000000" w:rsidDel="00000000" w:rsidP="00000000" w:rsidRDefault="00000000" w:rsidRPr="00000000" w14:paraId="00000052">
      <w:pPr>
        <w:pStyle w:val="Heading2"/>
        <w:rPr/>
      </w:pPr>
      <w:bookmarkStart w:colFirst="0" w:colLast="0" w:name="_heading=h.44sinio" w:id="16"/>
      <w:bookmarkEnd w:id="16"/>
      <w:r w:rsidDel="00000000" w:rsidR="00000000" w:rsidRPr="00000000">
        <w:rPr>
          <w:rtl w:val="0"/>
        </w:rPr>
        <w:t xml:space="preserve">Grade Weights:</w:t>
      </w:r>
    </w:p>
    <w:p w:rsidR="00000000" w:rsidDel="00000000" w:rsidP="00000000" w:rsidRDefault="00000000" w:rsidRPr="00000000" w14:paraId="00000053">
      <w:pPr>
        <w:rPr/>
      </w:pPr>
      <w:r w:rsidDel="00000000" w:rsidR="00000000" w:rsidRPr="00000000">
        <w:rPr>
          <w:rtl w:val="0"/>
        </w:rPr>
        <w:t xml:space="preserve">Quizzes and Assignments 10%</w:t>
      </w:r>
    </w:p>
    <w:p w:rsidR="00000000" w:rsidDel="00000000" w:rsidP="00000000" w:rsidRDefault="00000000" w:rsidRPr="00000000" w14:paraId="00000054">
      <w:pPr>
        <w:rPr/>
      </w:pPr>
      <w:r w:rsidDel="00000000" w:rsidR="00000000" w:rsidRPr="00000000">
        <w:rPr>
          <w:rtl w:val="0"/>
        </w:rPr>
        <w:t xml:space="preserve">Laboratory Session 20%</w:t>
      </w:r>
    </w:p>
    <w:p w:rsidR="00000000" w:rsidDel="00000000" w:rsidP="00000000" w:rsidRDefault="00000000" w:rsidRPr="00000000" w14:paraId="00000055">
      <w:pPr>
        <w:rPr/>
      </w:pPr>
      <w:r w:rsidDel="00000000" w:rsidR="00000000" w:rsidRPr="00000000">
        <w:rPr>
          <w:rtl w:val="0"/>
        </w:rPr>
        <w:t xml:space="preserve">Midterm Examination 30%</w:t>
      </w:r>
    </w:p>
    <w:p w:rsidR="00000000" w:rsidDel="00000000" w:rsidP="00000000" w:rsidRDefault="00000000" w:rsidRPr="00000000" w14:paraId="00000056">
      <w:pPr>
        <w:rPr/>
      </w:pPr>
      <w:r w:rsidDel="00000000" w:rsidR="00000000" w:rsidRPr="00000000">
        <w:rPr>
          <w:rtl w:val="0"/>
        </w:rPr>
        <w:t xml:space="preserve">Final Examination 40%</w:t>
      </w:r>
    </w:p>
    <w:p w:rsidR="00000000" w:rsidDel="00000000" w:rsidP="00000000" w:rsidRDefault="00000000" w:rsidRPr="00000000" w14:paraId="00000057">
      <w:pPr>
        <w:pStyle w:val="Heading2"/>
        <w:rPr>
          <w:b w:val="1"/>
        </w:rPr>
      </w:pPr>
      <w:bookmarkStart w:colFirst="0" w:colLast="0" w:name="_heading=h.2jxsxqh" w:id="17"/>
      <w:bookmarkEnd w:id="17"/>
      <w:r w:rsidDel="00000000" w:rsidR="00000000" w:rsidRPr="00000000">
        <w:rPr>
          <w:rtl w:val="0"/>
        </w:rPr>
        <w:t xml:space="preserve">Quizzes and Assignments in Canvas: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At the end of each module, students will be asked to complete a quiz or assignment to reinforce the subject matter and assess comprehension of the objectives listed. Each module quiz or assignment must be completed prior to moving forward to the next module. The timeline for submission is posted in Canvas.</w:t>
      </w:r>
    </w:p>
    <w:p w:rsidR="00000000" w:rsidDel="00000000" w:rsidP="00000000" w:rsidRDefault="00000000" w:rsidRPr="00000000" w14:paraId="0000005A">
      <w:pPr>
        <w:pStyle w:val="Heading2"/>
        <w:rPr>
          <w:b w:val="1"/>
        </w:rPr>
      </w:pPr>
      <w:bookmarkStart w:colFirst="0" w:colLast="0" w:name="_heading=h.z337ya" w:id="18"/>
      <w:bookmarkEnd w:id="18"/>
      <w:r w:rsidDel="00000000" w:rsidR="00000000" w:rsidRPr="00000000">
        <w:rPr>
          <w:rtl w:val="0"/>
        </w:rPr>
        <w:t xml:space="preserve">Laboratory Session: </w:t>
      </w:r>
      <w:r w:rsidDel="00000000" w:rsidR="00000000" w:rsidRPr="00000000">
        <w:rPr>
          <w:b w:val="1"/>
          <w:rtl w:val="0"/>
        </w:rPr>
        <w:t xml:space="preserve">Mandatory Participation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Students will be asked to complete specific surgical skills on an animal jaw with faculty supervision. Twenty percentage points will be given for participation and completion of the end of lab assignment. Due to the supply and faculty resources required for this laboratory session, it cannot be duplicated in a makeup lab. Zero points will be given if a student does not attend and/or does not participate.</w:t>
      </w:r>
    </w:p>
    <w:p w:rsidR="00000000" w:rsidDel="00000000" w:rsidP="00000000" w:rsidRDefault="00000000" w:rsidRPr="00000000" w14:paraId="0000005D">
      <w:pPr>
        <w:pStyle w:val="Heading2"/>
        <w:rPr/>
      </w:pPr>
      <w:bookmarkStart w:colFirst="0" w:colLast="0" w:name="_heading=h.3j2qqm3" w:id="19"/>
      <w:bookmarkEnd w:id="19"/>
      <w:r w:rsidDel="00000000" w:rsidR="00000000" w:rsidRPr="00000000">
        <w:rPr>
          <w:rtl w:val="0"/>
        </w:rPr>
        <w:t xml:space="preserve">Midterm and Final Written Examinations:</w:t>
      </w:r>
    </w:p>
    <w:p w:rsidR="00000000" w:rsidDel="00000000" w:rsidP="00000000" w:rsidRDefault="00000000" w:rsidRPr="00000000" w14:paraId="0000005E">
      <w:pPr>
        <w:rPr/>
      </w:pPr>
      <w:r w:rsidDel="00000000" w:rsidR="00000000" w:rsidRPr="00000000">
        <w:rPr>
          <w:rtl w:val="0"/>
        </w:rPr>
        <w:t xml:space="preserve">The format will be application-oriented multiple-choice questions and may include true/false, short answer, as well as identification and production of drawings. Only students with excused absences may sit for the make-up exam.</w:t>
      </w:r>
    </w:p>
    <w:p w:rsidR="00000000" w:rsidDel="00000000" w:rsidP="00000000" w:rsidRDefault="00000000" w:rsidRPr="00000000" w14:paraId="0000005F">
      <w:pPr>
        <w:pStyle w:val="Heading2"/>
        <w:rPr/>
      </w:pPr>
      <w:bookmarkStart w:colFirst="0" w:colLast="0" w:name="_heading=h.1y810tw" w:id="20"/>
      <w:bookmarkEnd w:id="20"/>
      <w:r w:rsidDel="00000000" w:rsidR="00000000" w:rsidRPr="00000000">
        <w:rPr>
          <w:rtl w:val="0"/>
        </w:rPr>
        <w:t xml:space="preserve">Course Remediation: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If a student receives an "E" grade they must schedule to take an oral remediation examination with the Course Director.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keepNext w:val="0"/>
        <w:keepLines w:val="0"/>
        <w:shd w:fill="ffffff" w:val="clear"/>
        <w:spacing w:before="480" w:lineRule="auto"/>
        <w:rPr/>
      </w:pPr>
      <w:bookmarkStart w:colFirst="0" w:colLast="0" w:name="_heading=h.4i7ojhp" w:id="21"/>
      <w:bookmarkEnd w:id="21"/>
      <w:r w:rsidDel="00000000" w:rsidR="00000000" w:rsidRPr="00000000">
        <w:rPr>
          <w:rtl w:val="0"/>
        </w:rPr>
        <w:t xml:space="preserve">IX. Administrative Practices</w:t>
      </w:r>
    </w:p>
    <w:p w:rsidR="00000000" w:rsidDel="00000000" w:rsidP="00000000" w:rsidRDefault="00000000" w:rsidRPr="00000000" w14:paraId="00000064">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65">
      <w:pPr>
        <w:shd w:fill="ffffff" w:val="clear"/>
        <w:spacing w:before="240" w:lineRule="auto"/>
        <w:rPr>
          <w:color w:val="1155cc"/>
          <w:u w:val="single"/>
        </w:rPr>
      </w:pPr>
      <w:hyperlink r:id="rId7">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rPr/>
      </w:pPr>
      <w:bookmarkStart w:colFirst="0" w:colLast="0" w:name="_heading=h.2xcytpi" w:id="22"/>
      <w:bookmarkEnd w:id="22"/>
      <w:r w:rsidDel="00000000" w:rsidR="00000000" w:rsidRPr="00000000">
        <w:rPr>
          <w:rtl w:val="0"/>
        </w:rPr>
        <w:t xml:space="preserve">X. Grade Scale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DEN7422C Grade Scale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Method Letter Grade</w:t>
      </w:r>
    </w:p>
    <w:p w:rsidR="00000000" w:rsidDel="00000000" w:rsidP="00000000" w:rsidRDefault="00000000" w:rsidRPr="00000000" w14:paraId="0000006C">
      <w:pPr>
        <w:rPr/>
      </w:pPr>
      <w:r w:rsidDel="00000000" w:rsidR="00000000" w:rsidRPr="00000000">
        <w:rPr>
          <w:rtl w:val="0"/>
        </w:rPr>
        <w:t xml:space="preserve">Scale 100</w:t>
      </w:r>
    </w:p>
    <w:p w:rsidR="00000000" w:rsidDel="00000000" w:rsidP="00000000" w:rsidRDefault="00000000" w:rsidRPr="00000000" w14:paraId="0000006D">
      <w:pPr>
        <w:rPr/>
      </w:pPr>
      <w:r w:rsidDel="00000000" w:rsidR="00000000" w:rsidRPr="00000000">
        <w:rPr>
          <w:rtl w:val="0"/>
        </w:rPr>
        <w:t xml:space="preserve">Tolerance 0.5 (Final letter grades within this range will be rounded up.)</w:t>
      </w:r>
    </w:p>
    <w:p w:rsidR="00000000" w:rsidDel="00000000" w:rsidP="00000000" w:rsidRDefault="00000000" w:rsidRPr="00000000" w14:paraId="0000006E">
      <w:pPr>
        <w:rPr/>
      </w:pPr>
      <w:r w:rsidDel="00000000" w:rsidR="00000000" w:rsidRPr="00000000">
        <w:rPr>
          <w:rtl w:val="0"/>
        </w:rPr>
        <w:t xml:space="preserve">A 95 - 100</w:t>
      </w:r>
    </w:p>
    <w:p w:rsidR="00000000" w:rsidDel="00000000" w:rsidP="00000000" w:rsidRDefault="00000000" w:rsidRPr="00000000" w14:paraId="0000006F">
      <w:pPr>
        <w:rPr/>
      </w:pPr>
      <w:r w:rsidDel="00000000" w:rsidR="00000000" w:rsidRPr="00000000">
        <w:rPr>
          <w:rtl w:val="0"/>
        </w:rPr>
        <w:t xml:space="preserve">A- 92 - 95</w:t>
      </w:r>
    </w:p>
    <w:p w:rsidR="00000000" w:rsidDel="00000000" w:rsidP="00000000" w:rsidRDefault="00000000" w:rsidRPr="00000000" w14:paraId="00000070">
      <w:pPr>
        <w:rPr/>
      </w:pPr>
      <w:r w:rsidDel="00000000" w:rsidR="00000000" w:rsidRPr="00000000">
        <w:rPr>
          <w:rtl w:val="0"/>
        </w:rPr>
        <w:t xml:space="preserve">B+ 88 - 92</w:t>
      </w:r>
    </w:p>
    <w:p w:rsidR="00000000" w:rsidDel="00000000" w:rsidP="00000000" w:rsidRDefault="00000000" w:rsidRPr="00000000" w14:paraId="00000071">
      <w:pPr>
        <w:rPr/>
      </w:pPr>
      <w:r w:rsidDel="00000000" w:rsidR="00000000" w:rsidRPr="00000000">
        <w:rPr>
          <w:rtl w:val="0"/>
        </w:rPr>
        <w:t xml:space="preserve">B 84 - 88</w:t>
      </w:r>
    </w:p>
    <w:p w:rsidR="00000000" w:rsidDel="00000000" w:rsidP="00000000" w:rsidRDefault="00000000" w:rsidRPr="00000000" w14:paraId="00000072">
      <w:pPr>
        <w:rPr/>
      </w:pPr>
      <w:r w:rsidDel="00000000" w:rsidR="00000000" w:rsidRPr="00000000">
        <w:rPr>
          <w:rtl w:val="0"/>
        </w:rPr>
        <w:t xml:space="preserve">B- 80 - 84</w:t>
      </w:r>
    </w:p>
    <w:p w:rsidR="00000000" w:rsidDel="00000000" w:rsidP="00000000" w:rsidRDefault="00000000" w:rsidRPr="00000000" w14:paraId="00000073">
      <w:pPr>
        <w:rPr/>
      </w:pPr>
      <w:r w:rsidDel="00000000" w:rsidR="00000000" w:rsidRPr="00000000">
        <w:rPr>
          <w:rtl w:val="0"/>
        </w:rPr>
        <w:t xml:space="preserve">C+ 76 - 80</w:t>
      </w:r>
    </w:p>
    <w:p w:rsidR="00000000" w:rsidDel="00000000" w:rsidP="00000000" w:rsidRDefault="00000000" w:rsidRPr="00000000" w14:paraId="00000074">
      <w:pPr>
        <w:rPr/>
      </w:pPr>
      <w:r w:rsidDel="00000000" w:rsidR="00000000" w:rsidRPr="00000000">
        <w:rPr>
          <w:rtl w:val="0"/>
        </w:rPr>
        <w:t xml:space="preserve">C 70 - 76</w:t>
      </w:r>
    </w:p>
    <w:p w:rsidR="00000000" w:rsidDel="00000000" w:rsidP="00000000" w:rsidRDefault="00000000" w:rsidRPr="00000000" w14:paraId="00000075">
      <w:pPr>
        <w:rPr/>
      </w:pPr>
      <w:r w:rsidDel="00000000" w:rsidR="00000000" w:rsidRPr="00000000">
        <w:rPr>
          <w:rtl w:val="0"/>
        </w:rPr>
        <w:t xml:space="preserve">E 0 - 70</w:t>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ntal.ufl.edu/education/dmd-program/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1z/Kueymh6gy/2a/Mt/qU8d1Q==">AMUW2mWgrDRO6S+JJoiDYLSOgBbli44cXDAEEh7bucnFdARy8eyoRtWCS5RkpGQQFSXhFJBVwj4O+XhVAEnCtSKnLCSbFvCxSDC0/xNy23nkwsCK3MgFin7inOjZ78K5TJ4KtPcHHj9raVRmEkbaCtGFgeHxEpbfFeRw4Xq8NHmWd/ttLGtgtw9Wq0fEJUS/v46OQ/9rKipVFlcgrOOpjb+W8dvWzjLOQuKQdWMceyMEvVBjwOSPpf+KmWMNBVUT3bMcH0LqXyT8EYkmUdYqLTctmSkWeCIXr+rrE5g4pyu8l3wuNsmcl6sHZlLA4D3xLWDsuadsm+HNRIyzY2YVDUZWb3X2Fb+f9Ykdmo8JhwPwra/aR02Sla+v8ds8jAsFktA6/A5/CEKjy/CulA5fLclmKUa7HwOOCnX6EDtwePCL9e6lw19xNl4Zr8PcjvV5BIpe13MK1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