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C0" w:rsidRDefault="004463C0" w:rsidP="004463C0">
      <w:pPr>
        <w:pStyle w:val="Default"/>
      </w:pPr>
    </w:p>
    <w:p w:rsidR="004463C0" w:rsidRPr="008B3C7A" w:rsidRDefault="004463C0" w:rsidP="004463C0">
      <w:pPr>
        <w:pStyle w:val="Default"/>
        <w:rPr>
          <w:b/>
          <w:sz w:val="32"/>
          <w:szCs w:val="32"/>
        </w:rPr>
      </w:pPr>
      <w:r w:rsidRPr="008B3C7A">
        <w:rPr>
          <w:b/>
          <w:sz w:val="32"/>
          <w:szCs w:val="32"/>
        </w:rPr>
        <w:t xml:space="preserve">DEN6421C: </w:t>
      </w:r>
      <w:proofErr w:type="spellStart"/>
      <w:r w:rsidRPr="008B3C7A">
        <w:rPr>
          <w:b/>
          <w:sz w:val="28"/>
          <w:szCs w:val="32"/>
        </w:rPr>
        <w:t>Periodontic</w:t>
      </w:r>
      <w:proofErr w:type="spellEnd"/>
      <w:r w:rsidRPr="008B3C7A">
        <w:rPr>
          <w:b/>
          <w:sz w:val="28"/>
          <w:szCs w:val="32"/>
        </w:rPr>
        <w:t xml:space="preserve"> Treatment Planning and Disease Control </w:t>
      </w:r>
    </w:p>
    <w:p w:rsidR="004463C0" w:rsidRPr="008B3C7A" w:rsidRDefault="004463C0" w:rsidP="004463C0">
      <w:pPr>
        <w:pStyle w:val="Default"/>
        <w:rPr>
          <w:sz w:val="30"/>
          <w:szCs w:val="30"/>
        </w:rPr>
      </w:pPr>
      <w:r w:rsidRPr="008B3C7A">
        <w:rPr>
          <w:sz w:val="30"/>
          <w:szCs w:val="30"/>
        </w:rPr>
        <w:t>Fall 202</w:t>
      </w:r>
      <w:r w:rsidR="008B3C7A" w:rsidRPr="008B3C7A">
        <w:rPr>
          <w:sz w:val="30"/>
          <w:szCs w:val="30"/>
        </w:rPr>
        <w:t>1</w:t>
      </w:r>
      <w:r w:rsidRPr="008B3C7A">
        <w:rPr>
          <w:sz w:val="30"/>
          <w:szCs w:val="30"/>
        </w:rPr>
        <w:t xml:space="preserve"> </w:t>
      </w:r>
    </w:p>
    <w:p w:rsidR="004463C0" w:rsidRDefault="004463C0" w:rsidP="004463C0">
      <w:pPr>
        <w:pStyle w:val="Default"/>
        <w:rPr>
          <w:sz w:val="30"/>
          <w:szCs w:val="30"/>
        </w:rPr>
      </w:pPr>
    </w:p>
    <w:p w:rsidR="004463C0" w:rsidRDefault="004463C0" w:rsidP="004463C0">
      <w:pPr>
        <w:pStyle w:val="Default"/>
        <w:rPr>
          <w:sz w:val="40"/>
          <w:szCs w:val="40"/>
        </w:rPr>
      </w:pPr>
      <w:r>
        <w:rPr>
          <w:sz w:val="40"/>
          <w:szCs w:val="40"/>
        </w:rPr>
        <w:t xml:space="preserve">Course Description: </w:t>
      </w:r>
    </w:p>
    <w:p w:rsidR="003A11C6" w:rsidRPr="00B27D31" w:rsidRDefault="003A11C6" w:rsidP="004463C0">
      <w:pPr>
        <w:pStyle w:val="Default"/>
        <w:rPr>
          <w:sz w:val="8"/>
          <w:szCs w:val="40"/>
        </w:rPr>
      </w:pPr>
    </w:p>
    <w:p w:rsidR="004463C0" w:rsidRDefault="004463C0" w:rsidP="004463C0">
      <w:pPr>
        <w:pStyle w:val="Default"/>
        <w:rPr>
          <w:sz w:val="22"/>
          <w:szCs w:val="22"/>
        </w:rPr>
      </w:pPr>
      <w:r>
        <w:rPr>
          <w:sz w:val="22"/>
          <w:szCs w:val="22"/>
        </w:rPr>
        <w:t xml:space="preserve">Review of the information on etiology and pathogenesis of periodontal disease. Students will be introduced to data gathering, diagnosis of periodontal diseases, establishing prognosis, treatment planning and the steps in the first phase of periodontal therapy. Skill development laboratory sessions will focus on oral hygiene skills and motivation of patients, root preparation procedures, and evaluation of </w:t>
      </w:r>
      <w:r w:rsidR="008B3C7A">
        <w:rPr>
          <w:sz w:val="22"/>
          <w:szCs w:val="22"/>
        </w:rPr>
        <w:t>P</w:t>
      </w:r>
      <w:r>
        <w:rPr>
          <w:sz w:val="22"/>
          <w:szCs w:val="22"/>
        </w:rPr>
        <w:t xml:space="preserve">hase 1 treatment. </w:t>
      </w:r>
    </w:p>
    <w:p w:rsidR="004463C0" w:rsidRDefault="004463C0" w:rsidP="004463C0">
      <w:pPr>
        <w:pStyle w:val="Default"/>
        <w:rPr>
          <w:sz w:val="22"/>
          <w:szCs w:val="22"/>
        </w:rPr>
      </w:pPr>
    </w:p>
    <w:p w:rsidR="004463C0" w:rsidRDefault="004463C0" w:rsidP="004463C0">
      <w:pPr>
        <w:pStyle w:val="Default"/>
        <w:rPr>
          <w:sz w:val="40"/>
          <w:szCs w:val="40"/>
        </w:rPr>
      </w:pPr>
      <w:r>
        <w:rPr>
          <w:sz w:val="40"/>
          <w:szCs w:val="40"/>
        </w:rPr>
        <w:t xml:space="preserve">I. General Information </w:t>
      </w:r>
    </w:p>
    <w:p w:rsidR="004463C0" w:rsidRPr="00B27D31" w:rsidRDefault="004463C0" w:rsidP="004463C0">
      <w:pPr>
        <w:pStyle w:val="Default"/>
        <w:rPr>
          <w:sz w:val="8"/>
          <w:szCs w:val="40"/>
        </w:rPr>
      </w:pPr>
    </w:p>
    <w:p w:rsidR="004463C0" w:rsidRDefault="004463C0" w:rsidP="004463C0">
      <w:pPr>
        <w:pStyle w:val="Default"/>
        <w:rPr>
          <w:sz w:val="32"/>
          <w:szCs w:val="32"/>
        </w:rPr>
      </w:pPr>
      <w:r>
        <w:rPr>
          <w:sz w:val="32"/>
          <w:szCs w:val="32"/>
        </w:rPr>
        <w:t xml:space="preserve">Course Director: </w:t>
      </w:r>
    </w:p>
    <w:p w:rsidR="00B27D31" w:rsidRPr="00041F91" w:rsidRDefault="00B27D31" w:rsidP="00B27D3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Course Director: </w:t>
      </w:r>
      <w:r>
        <w:rPr>
          <w:rFonts w:ascii="Arial" w:eastAsia="Times New Roman" w:hAnsi="Arial" w:cs="Arial"/>
          <w:color w:val="000000"/>
        </w:rPr>
        <w:tab/>
      </w:r>
      <w:r w:rsidRPr="00041F91">
        <w:rPr>
          <w:rFonts w:ascii="Arial" w:eastAsia="Times New Roman" w:hAnsi="Arial" w:cs="Arial"/>
          <w:color w:val="000000"/>
        </w:rPr>
        <w:t>Tsuyoshi Tanaka</w:t>
      </w:r>
    </w:p>
    <w:p w:rsidR="00B27D31" w:rsidRPr="00041F91" w:rsidRDefault="00B27D31" w:rsidP="00B27D3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Email: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TTanaka@dental.ufl.edu</w:t>
      </w:r>
    </w:p>
    <w:p w:rsidR="00B27D31" w:rsidRPr="00041F91" w:rsidRDefault="00B27D31" w:rsidP="00B27D3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Phone:</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294-5109</w:t>
      </w:r>
    </w:p>
    <w:p w:rsidR="00B27D31" w:rsidRPr="00041F91" w:rsidRDefault="00B27D31" w:rsidP="00B27D3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Course Credits: </w:t>
      </w:r>
      <w:r>
        <w:rPr>
          <w:rFonts w:ascii="Arial" w:eastAsia="Times New Roman" w:hAnsi="Arial" w:cs="Arial"/>
          <w:color w:val="000000"/>
        </w:rPr>
        <w:tab/>
      </w:r>
      <w:r>
        <w:rPr>
          <w:rFonts w:ascii="Arial" w:eastAsia="Times New Roman" w:hAnsi="Arial" w:cs="Arial"/>
          <w:color w:val="000000"/>
        </w:rPr>
        <w:t>2</w:t>
      </w:r>
    </w:p>
    <w:p w:rsidR="00B27D31" w:rsidRPr="00041F91" w:rsidRDefault="00B27D31" w:rsidP="00B27D3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Semester:</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Fall</w:t>
      </w:r>
    </w:p>
    <w:p w:rsidR="00B27D31" w:rsidRDefault="00B27D31" w:rsidP="004463C0">
      <w:pPr>
        <w:pStyle w:val="Default"/>
        <w:rPr>
          <w:sz w:val="22"/>
          <w:szCs w:val="22"/>
        </w:rPr>
      </w:pPr>
    </w:p>
    <w:p w:rsidR="004463C0" w:rsidRDefault="004463C0" w:rsidP="004463C0">
      <w:pPr>
        <w:pStyle w:val="Default"/>
        <w:rPr>
          <w:sz w:val="32"/>
          <w:szCs w:val="32"/>
        </w:rPr>
      </w:pPr>
      <w:r>
        <w:rPr>
          <w:sz w:val="32"/>
          <w:szCs w:val="32"/>
        </w:rPr>
        <w:t xml:space="preserve">Contributing Faculty </w:t>
      </w:r>
    </w:p>
    <w:p w:rsidR="003A11C6" w:rsidRPr="003A11C6" w:rsidRDefault="003A11C6" w:rsidP="004463C0">
      <w:pPr>
        <w:pStyle w:val="Default"/>
        <w:rPr>
          <w:sz w:val="6"/>
          <w:szCs w:val="32"/>
        </w:rPr>
      </w:pPr>
    </w:p>
    <w:p w:rsidR="003A11C6" w:rsidRPr="00041F91" w:rsidRDefault="003A11C6" w:rsidP="003A11C6">
      <w:pPr>
        <w:spacing w:after="0" w:line="240" w:lineRule="auto"/>
        <w:rPr>
          <w:rFonts w:ascii="Times New Roman" w:eastAsia="Times New Roman" w:hAnsi="Times New Roman" w:cs="Times New Roman"/>
          <w:sz w:val="24"/>
          <w:szCs w:val="24"/>
        </w:rPr>
      </w:pPr>
      <w:proofErr w:type="spellStart"/>
      <w:r w:rsidRPr="00041F91">
        <w:rPr>
          <w:rFonts w:ascii="Arial" w:eastAsia="Times New Roman" w:hAnsi="Arial" w:cs="Arial"/>
          <w:color w:val="000000"/>
        </w:rPr>
        <w:t>Ikramuddin</w:t>
      </w:r>
      <w:proofErr w:type="spellEnd"/>
      <w:r w:rsidRPr="00041F91">
        <w:rPr>
          <w:rFonts w:ascii="Arial" w:eastAsia="Times New Roman" w:hAnsi="Arial" w:cs="Arial"/>
          <w:color w:val="000000"/>
        </w:rPr>
        <w:t xml:space="preserve"> </w:t>
      </w:r>
      <w:proofErr w:type="spellStart"/>
      <w:r w:rsidRPr="00041F91">
        <w:rPr>
          <w:rFonts w:ascii="Arial" w:eastAsia="Times New Roman" w:hAnsi="Arial" w:cs="Arial"/>
          <w:color w:val="000000"/>
        </w:rPr>
        <w:t>Aukhil</w:t>
      </w:r>
      <w:proofErr w:type="spellEnd"/>
      <w:r>
        <w:rPr>
          <w:rFonts w:ascii="Arial" w:eastAsia="Times New Roman" w:hAnsi="Arial" w:cs="Arial"/>
          <w:color w:val="000000"/>
        </w:rPr>
        <w:tab/>
      </w:r>
      <w:r w:rsidRPr="00041F91">
        <w:rPr>
          <w:rFonts w:ascii="Arial" w:eastAsia="Times New Roman" w:hAnsi="Arial" w:cs="Arial"/>
          <w:color w:val="000000"/>
        </w:rPr>
        <w:t>(352) 273-7488      IA</w:t>
      </w:r>
      <w:r>
        <w:rPr>
          <w:rFonts w:ascii="Arial" w:eastAsia="Times New Roman" w:hAnsi="Arial" w:cs="Arial"/>
          <w:color w:val="000000"/>
        </w:rPr>
        <w:t>ukhil</w:t>
      </w:r>
      <w:r w:rsidRPr="00041F91">
        <w:rPr>
          <w:rFonts w:ascii="Arial" w:eastAsia="Times New Roman" w:hAnsi="Arial" w:cs="Arial"/>
          <w:color w:val="000000"/>
        </w:rPr>
        <w:t>@dental.ufl.edu  </w:t>
      </w:r>
    </w:p>
    <w:p w:rsidR="003A11C6" w:rsidRPr="00041F91" w:rsidRDefault="003A11C6" w:rsidP="003A11C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Jia Chang</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273-8366      JChang@dental.ufl.edu  </w:t>
      </w:r>
    </w:p>
    <w:p w:rsidR="003A11C6" w:rsidRPr="00041F91" w:rsidRDefault="003A11C6" w:rsidP="003A11C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Gail Childs</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273-5952      GC</w:t>
      </w:r>
      <w:r>
        <w:rPr>
          <w:rFonts w:ascii="Arial" w:eastAsia="Times New Roman" w:hAnsi="Arial" w:cs="Arial"/>
          <w:color w:val="000000"/>
        </w:rPr>
        <w:t>hilds</w:t>
      </w:r>
      <w:r w:rsidRPr="00041F91">
        <w:rPr>
          <w:rFonts w:ascii="Arial" w:eastAsia="Times New Roman" w:hAnsi="Arial" w:cs="Arial"/>
          <w:color w:val="000000"/>
        </w:rPr>
        <w:t>@dental.ufl.edu  </w:t>
      </w:r>
    </w:p>
    <w:p w:rsidR="003A11C6" w:rsidRPr="00041F91" w:rsidRDefault="003A11C6" w:rsidP="003A11C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Wagner Duarte</w:t>
      </w:r>
      <w:r>
        <w:rPr>
          <w:rFonts w:ascii="Arial" w:eastAsia="Times New Roman" w:hAnsi="Arial" w:cs="Arial"/>
          <w:color w:val="000000"/>
        </w:rPr>
        <w:tab/>
      </w:r>
      <w:r w:rsidRPr="00041F91">
        <w:rPr>
          <w:rFonts w:ascii="Arial" w:eastAsia="Times New Roman" w:hAnsi="Arial" w:cs="Arial"/>
          <w:color w:val="000000"/>
        </w:rPr>
        <w:t>(352) 727-1440      WRodriguesDuarte@dental.ufl.edu  </w:t>
      </w:r>
    </w:p>
    <w:p w:rsidR="003A11C6" w:rsidRPr="00041F91" w:rsidRDefault="003A11C6" w:rsidP="003A11C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Poliana M</w:t>
      </w:r>
      <w:r>
        <w:rPr>
          <w:rFonts w:ascii="Arial" w:eastAsia="Times New Roman" w:hAnsi="Arial" w:cs="Arial"/>
          <w:color w:val="000000"/>
        </w:rPr>
        <w:t>.</w:t>
      </w:r>
      <w:r w:rsidRPr="00041F91">
        <w:rPr>
          <w:rFonts w:ascii="Arial" w:eastAsia="Times New Roman" w:hAnsi="Arial" w:cs="Arial"/>
          <w:color w:val="000000"/>
        </w:rPr>
        <w:t xml:space="preserve"> Duarte</w:t>
      </w:r>
      <w:r>
        <w:rPr>
          <w:rFonts w:ascii="Arial" w:eastAsia="Times New Roman" w:hAnsi="Arial" w:cs="Arial"/>
          <w:color w:val="000000"/>
        </w:rPr>
        <w:tab/>
        <w:t xml:space="preserve">(352) 273-8368      </w:t>
      </w:r>
      <w:r w:rsidRPr="00041F91">
        <w:rPr>
          <w:rFonts w:ascii="Arial" w:eastAsia="Times New Roman" w:hAnsi="Arial" w:cs="Arial"/>
          <w:color w:val="000000"/>
        </w:rPr>
        <w:t>PMendesDuarteReis@dental.ufl.edu  </w:t>
      </w:r>
    </w:p>
    <w:p w:rsidR="003A11C6" w:rsidRPr="00041F91" w:rsidRDefault="003A11C6" w:rsidP="003A11C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Luz D</w:t>
      </w:r>
      <w:r>
        <w:rPr>
          <w:rFonts w:ascii="Arial" w:eastAsia="Times New Roman" w:hAnsi="Arial" w:cs="Arial"/>
          <w:color w:val="000000"/>
        </w:rPr>
        <w:t>.</w:t>
      </w:r>
      <w:r w:rsidRPr="00041F91">
        <w:rPr>
          <w:rFonts w:ascii="Arial" w:eastAsia="Times New Roman" w:hAnsi="Arial" w:cs="Arial"/>
          <w:color w:val="000000"/>
        </w:rPr>
        <w:t xml:space="preserve"> Oreste</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273-8363      LO</w:t>
      </w:r>
      <w:r>
        <w:rPr>
          <w:rFonts w:ascii="Arial" w:eastAsia="Times New Roman" w:hAnsi="Arial" w:cs="Arial"/>
          <w:color w:val="000000"/>
        </w:rPr>
        <w:t>reste</w:t>
      </w:r>
      <w:r w:rsidRPr="00041F91">
        <w:rPr>
          <w:rFonts w:ascii="Arial" w:eastAsia="Times New Roman" w:hAnsi="Arial" w:cs="Arial"/>
          <w:color w:val="000000"/>
        </w:rPr>
        <w:t>@dental.ufl.edu  </w:t>
      </w:r>
    </w:p>
    <w:p w:rsidR="003A11C6" w:rsidRDefault="003A11C6" w:rsidP="003A11C6">
      <w:pPr>
        <w:spacing w:after="0" w:line="240" w:lineRule="auto"/>
        <w:rPr>
          <w:rFonts w:ascii="Arial" w:eastAsia="Times New Roman" w:hAnsi="Arial" w:cs="Arial"/>
          <w:color w:val="000000"/>
        </w:rPr>
      </w:pPr>
      <w:r>
        <w:rPr>
          <w:rFonts w:ascii="Arial" w:eastAsia="Times New Roman" w:hAnsi="Arial" w:cs="Arial"/>
          <w:color w:val="000000"/>
        </w:rPr>
        <w:t>Roberta Pileggi</w:t>
      </w:r>
      <w:r>
        <w:rPr>
          <w:rFonts w:ascii="Arial" w:eastAsia="Times New Roman" w:hAnsi="Arial" w:cs="Arial"/>
          <w:color w:val="000000"/>
        </w:rPr>
        <w:tab/>
        <w:t>(352) 273-5437      RPileggi@dental.ufl.edu</w:t>
      </w:r>
    </w:p>
    <w:p w:rsidR="003A11C6" w:rsidRDefault="003A11C6" w:rsidP="003A11C6">
      <w:pPr>
        <w:spacing w:after="0" w:line="240" w:lineRule="auto"/>
        <w:rPr>
          <w:rFonts w:ascii="Arial" w:eastAsia="Times New Roman" w:hAnsi="Arial" w:cs="Arial"/>
          <w:color w:val="000000"/>
        </w:rPr>
      </w:pPr>
      <w:r>
        <w:rPr>
          <w:rFonts w:ascii="Arial" w:eastAsia="Times New Roman" w:hAnsi="Arial" w:cs="Arial"/>
          <w:color w:val="000000"/>
        </w:rPr>
        <w:t>Frank Gibson</w:t>
      </w:r>
      <w:r>
        <w:rPr>
          <w:rFonts w:ascii="Arial" w:eastAsia="Times New Roman" w:hAnsi="Arial" w:cs="Arial"/>
          <w:color w:val="000000"/>
        </w:rPr>
        <w:tab/>
      </w:r>
      <w:r>
        <w:rPr>
          <w:rFonts w:ascii="Arial" w:eastAsia="Times New Roman" w:hAnsi="Arial" w:cs="Arial"/>
          <w:color w:val="000000"/>
        </w:rPr>
        <w:tab/>
        <w:t>(352) 273-8856      FGibson@dental.ufl.edu</w:t>
      </w:r>
    </w:p>
    <w:p w:rsidR="003A11C6" w:rsidRDefault="003A11C6" w:rsidP="003A11C6">
      <w:pPr>
        <w:spacing w:after="0" w:line="240" w:lineRule="auto"/>
        <w:rPr>
          <w:rFonts w:ascii="Arial" w:eastAsia="Times New Roman" w:hAnsi="Arial" w:cs="Arial"/>
          <w:color w:val="000000"/>
        </w:rPr>
      </w:pPr>
      <w:r>
        <w:rPr>
          <w:rFonts w:ascii="Arial" w:eastAsia="Times New Roman" w:hAnsi="Arial" w:cs="Arial"/>
          <w:color w:val="000000"/>
        </w:rPr>
        <w:t xml:space="preserve">Lorie </w:t>
      </w:r>
      <w:proofErr w:type="spellStart"/>
      <w:r>
        <w:rPr>
          <w:rFonts w:ascii="Arial" w:eastAsia="Times New Roman" w:hAnsi="Arial" w:cs="Arial"/>
          <w:color w:val="000000"/>
        </w:rPr>
        <w:t>Primosch</w:t>
      </w:r>
      <w:proofErr w:type="spellEnd"/>
      <w:r>
        <w:rPr>
          <w:rFonts w:ascii="Arial" w:eastAsia="Times New Roman" w:hAnsi="Arial" w:cs="Arial"/>
          <w:color w:val="000000"/>
        </w:rPr>
        <w:tab/>
        <w:t>(352) 273-8365      LPrimosch@dental.ufl.edu</w:t>
      </w:r>
    </w:p>
    <w:p w:rsidR="003A11C6" w:rsidRDefault="003A11C6" w:rsidP="003A11C6">
      <w:pPr>
        <w:spacing w:after="0" w:line="240" w:lineRule="auto"/>
        <w:rPr>
          <w:rFonts w:ascii="Arial" w:eastAsia="Times New Roman" w:hAnsi="Arial" w:cs="Arial"/>
          <w:color w:val="000000"/>
        </w:rPr>
      </w:pPr>
      <w:r>
        <w:rPr>
          <w:rFonts w:ascii="Arial" w:eastAsia="Times New Roman" w:hAnsi="Arial" w:cs="Arial"/>
          <w:color w:val="000000"/>
        </w:rPr>
        <w:t>Joseph Richardson</w:t>
      </w:r>
      <w:r>
        <w:rPr>
          <w:rFonts w:ascii="Arial" w:eastAsia="Times New Roman" w:hAnsi="Arial" w:cs="Arial"/>
          <w:color w:val="000000"/>
        </w:rPr>
        <w:tab/>
        <w:t>(352) 273-7846      JRicharson@dental.ufl.edu</w:t>
      </w:r>
    </w:p>
    <w:p w:rsidR="003A11C6" w:rsidRPr="00041F91" w:rsidRDefault="003A11C6" w:rsidP="003A11C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Karin C</w:t>
      </w:r>
      <w:r>
        <w:rPr>
          <w:rFonts w:ascii="Arial" w:eastAsia="Times New Roman" w:hAnsi="Arial" w:cs="Arial"/>
          <w:color w:val="000000"/>
        </w:rPr>
        <w:t>.</w:t>
      </w:r>
      <w:r w:rsidRPr="00041F91">
        <w:rPr>
          <w:rFonts w:ascii="Arial" w:eastAsia="Times New Roman" w:hAnsi="Arial" w:cs="Arial"/>
          <w:color w:val="000000"/>
        </w:rPr>
        <w:t xml:space="preserve"> Schey</w:t>
      </w:r>
      <w:r>
        <w:rPr>
          <w:rFonts w:ascii="Arial" w:eastAsia="Times New Roman" w:hAnsi="Arial" w:cs="Arial"/>
          <w:color w:val="000000"/>
        </w:rPr>
        <w:tab/>
      </w:r>
      <w:r w:rsidRPr="00041F91">
        <w:rPr>
          <w:rFonts w:ascii="Arial" w:eastAsia="Times New Roman" w:hAnsi="Arial" w:cs="Arial"/>
          <w:color w:val="000000"/>
        </w:rPr>
        <w:t>(352) 273-7960      KSchey@dental.ufl.edu  </w:t>
      </w:r>
    </w:p>
    <w:p w:rsidR="003A11C6" w:rsidRPr="00041F91" w:rsidRDefault="003A11C6" w:rsidP="003A11C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Alline Teles</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273-8365      Ateles@dental.ufl.edu   </w:t>
      </w:r>
    </w:p>
    <w:p w:rsidR="003A11C6" w:rsidRDefault="003A11C6" w:rsidP="003A11C6">
      <w:pPr>
        <w:spacing w:after="0" w:line="240" w:lineRule="auto"/>
        <w:rPr>
          <w:rFonts w:ascii="Arial" w:eastAsia="Times New Roman" w:hAnsi="Arial" w:cs="Arial"/>
          <w:color w:val="000000"/>
        </w:rPr>
      </w:pPr>
      <w:r w:rsidRPr="00041F91">
        <w:rPr>
          <w:rFonts w:ascii="Arial" w:eastAsia="Times New Roman" w:hAnsi="Arial" w:cs="Arial"/>
          <w:color w:val="000000"/>
        </w:rPr>
        <w:t>Cecil White                 </w:t>
      </w:r>
      <w:r>
        <w:rPr>
          <w:rFonts w:ascii="Arial" w:eastAsia="Times New Roman" w:hAnsi="Arial" w:cs="Arial"/>
          <w:color w:val="000000"/>
        </w:rPr>
        <w:t xml:space="preserve">(352) 273-7846    </w:t>
      </w:r>
      <w:r w:rsidRPr="00041F91">
        <w:rPr>
          <w:rFonts w:ascii="Arial" w:eastAsia="Times New Roman" w:hAnsi="Arial" w:cs="Arial"/>
          <w:color w:val="000000"/>
        </w:rPr>
        <w:t> </w:t>
      </w:r>
      <w:r>
        <w:rPr>
          <w:rFonts w:ascii="Arial" w:eastAsia="Times New Roman" w:hAnsi="Arial" w:cs="Arial"/>
          <w:color w:val="000000"/>
        </w:rPr>
        <w:t xml:space="preserve"> </w:t>
      </w:r>
      <w:r w:rsidR="00B27D31">
        <w:rPr>
          <w:rFonts w:ascii="Arial" w:eastAsia="Times New Roman" w:hAnsi="Arial" w:cs="Arial"/>
          <w:color w:val="000000"/>
        </w:rPr>
        <w:t>CWhite@dental.ufl.edu</w:t>
      </w:r>
    </w:p>
    <w:p w:rsidR="00B27D31" w:rsidRPr="00B27D31" w:rsidRDefault="00B27D31" w:rsidP="004463C0">
      <w:pPr>
        <w:pStyle w:val="Default"/>
        <w:rPr>
          <w:sz w:val="20"/>
          <w:szCs w:val="32"/>
        </w:rPr>
      </w:pPr>
    </w:p>
    <w:p w:rsidR="004463C0" w:rsidRDefault="004463C0" w:rsidP="004463C0">
      <w:pPr>
        <w:pStyle w:val="Default"/>
        <w:rPr>
          <w:sz w:val="32"/>
          <w:szCs w:val="32"/>
        </w:rPr>
      </w:pPr>
      <w:r>
        <w:rPr>
          <w:sz w:val="32"/>
          <w:szCs w:val="32"/>
        </w:rPr>
        <w:t xml:space="preserve">Support Staff </w:t>
      </w:r>
    </w:p>
    <w:p w:rsidR="003A11C6" w:rsidRPr="00B27D31" w:rsidRDefault="003A11C6" w:rsidP="004463C0">
      <w:pPr>
        <w:pStyle w:val="Default"/>
        <w:rPr>
          <w:sz w:val="8"/>
          <w:szCs w:val="22"/>
        </w:rPr>
      </w:pPr>
    </w:p>
    <w:p w:rsidR="00B27D31" w:rsidRPr="00B27D31" w:rsidRDefault="00B27D31" w:rsidP="00B27D31">
      <w:pPr>
        <w:spacing w:after="0" w:line="240" w:lineRule="auto"/>
        <w:rPr>
          <w:rFonts w:ascii="Times New Roman" w:eastAsia="Times New Roman" w:hAnsi="Times New Roman" w:cs="Times New Roman"/>
        </w:rPr>
      </w:pPr>
      <w:r w:rsidRPr="00B27D31">
        <w:rPr>
          <w:rFonts w:ascii="Arial" w:eastAsia="Times New Roman" w:hAnsi="Arial" w:cs="Arial"/>
          <w:color w:val="000000"/>
        </w:rPr>
        <w:t>Alline Teles</w:t>
      </w:r>
      <w:r w:rsidRPr="00B27D31">
        <w:rPr>
          <w:rFonts w:ascii="Arial" w:eastAsia="Times New Roman" w:hAnsi="Arial" w:cs="Arial"/>
          <w:color w:val="000000"/>
        </w:rPr>
        <w:tab/>
      </w:r>
      <w:r w:rsidRPr="00B27D31">
        <w:rPr>
          <w:rFonts w:ascii="Arial" w:eastAsia="Times New Roman" w:hAnsi="Arial" w:cs="Arial"/>
          <w:color w:val="000000"/>
        </w:rPr>
        <w:tab/>
        <w:t xml:space="preserve">(352) 273-8365      Ateles@dental.ufl.edu         </w:t>
      </w:r>
      <w:r>
        <w:rPr>
          <w:rFonts w:ascii="Arial" w:eastAsia="Times New Roman" w:hAnsi="Arial" w:cs="Arial"/>
          <w:color w:val="000000"/>
        </w:rPr>
        <w:t xml:space="preserve">   </w:t>
      </w:r>
      <w:r w:rsidRPr="00B27D31">
        <w:rPr>
          <w:rFonts w:ascii="Arial" w:eastAsia="Times New Roman" w:hAnsi="Arial" w:cs="Arial"/>
          <w:color w:val="000000"/>
        </w:rPr>
        <w:t xml:space="preserve"> </w:t>
      </w:r>
      <w:r>
        <w:rPr>
          <w:rFonts w:ascii="Arial" w:eastAsia="Times New Roman" w:hAnsi="Arial" w:cs="Arial"/>
          <w:color w:val="000000"/>
        </w:rPr>
        <w:tab/>
      </w:r>
      <w:r w:rsidRPr="00B27D31">
        <w:rPr>
          <w:rFonts w:ascii="Arial" w:eastAsia="Times New Roman" w:hAnsi="Arial" w:cs="Arial"/>
          <w:color w:val="000000"/>
          <w:sz w:val="18"/>
          <w:szCs w:val="20"/>
        </w:rPr>
        <w:t>TA / Grade Administrator</w:t>
      </w:r>
      <w:r w:rsidRPr="00B27D31">
        <w:rPr>
          <w:rFonts w:ascii="Arial" w:eastAsia="Times New Roman" w:hAnsi="Arial" w:cs="Arial"/>
          <w:color w:val="000000"/>
        </w:rPr>
        <w:t>  </w:t>
      </w:r>
    </w:p>
    <w:p w:rsidR="00B27D31" w:rsidRDefault="004463C0" w:rsidP="004463C0">
      <w:pPr>
        <w:pStyle w:val="Default"/>
        <w:rPr>
          <w:sz w:val="22"/>
          <w:szCs w:val="22"/>
        </w:rPr>
      </w:pPr>
      <w:r>
        <w:rPr>
          <w:sz w:val="22"/>
          <w:szCs w:val="22"/>
        </w:rPr>
        <w:t>Michelle Cooley</w:t>
      </w:r>
      <w:r w:rsidR="00B27D31">
        <w:rPr>
          <w:sz w:val="22"/>
          <w:szCs w:val="22"/>
        </w:rPr>
        <w:tab/>
      </w:r>
      <w:r>
        <w:rPr>
          <w:sz w:val="22"/>
          <w:szCs w:val="22"/>
        </w:rPr>
        <w:t xml:space="preserve">(352) 294-5499 </w:t>
      </w:r>
      <w:r w:rsidR="00B27D31">
        <w:rPr>
          <w:sz w:val="22"/>
          <w:szCs w:val="22"/>
        </w:rPr>
        <w:t xml:space="preserve">     </w:t>
      </w:r>
      <w:r>
        <w:rPr>
          <w:sz w:val="22"/>
          <w:szCs w:val="22"/>
        </w:rPr>
        <w:t xml:space="preserve">MCooley@dental.ufl.edu </w:t>
      </w:r>
      <w:r w:rsidR="00B27D31">
        <w:rPr>
          <w:sz w:val="22"/>
          <w:szCs w:val="22"/>
        </w:rPr>
        <w:t xml:space="preserve">    </w:t>
      </w:r>
      <w:r w:rsidR="00B27D31" w:rsidRPr="00B27D31">
        <w:rPr>
          <w:sz w:val="20"/>
          <w:szCs w:val="20"/>
        </w:rPr>
        <w:t xml:space="preserve"> </w:t>
      </w:r>
      <w:r w:rsidR="00B27D31">
        <w:rPr>
          <w:sz w:val="20"/>
          <w:szCs w:val="20"/>
        </w:rPr>
        <w:t xml:space="preserve">   </w:t>
      </w:r>
      <w:r w:rsidR="00B27D31">
        <w:rPr>
          <w:sz w:val="20"/>
          <w:szCs w:val="20"/>
        </w:rPr>
        <w:tab/>
      </w:r>
      <w:r w:rsidRPr="00B27D31">
        <w:rPr>
          <w:sz w:val="18"/>
          <w:szCs w:val="20"/>
        </w:rPr>
        <w:t>TA</w:t>
      </w:r>
    </w:p>
    <w:p w:rsidR="00B27D31" w:rsidRDefault="00B27D31" w:rsidP="00B27D31">
      <w:pPr>
        <w:pStyle w:val="Default"/>
        <w:rPr>
          <w:sz w:val="22"/>
          <w:szCs w:val="22"/>
        </w:rPr>
      </w:pPr>
      <w:r>
        <w:rPr>
          <w:sz w:val="22"/>
          <w:szCs w:val="22"/>
        </w:rPr>
        <w:t>Mindy Lee-Walker</w:t>
      </w:r>
      <w:r>
        <w:rPr>
          <w:sz w:val="22"/>
          <w:szCs w:val="22"/>
        </w:rPr>
        <w:tab/>
      </w:r>
      <w:r w:rsidRPr="00B27D31">
        <w:rPr>
          <w:sz w:val="22"/>
          <w:szCs w:val="22"/>
        </w:rPr>
        <w:t xml:space="preserve">(352) 294-5499 </w:t>
      </w:r>
      <w:r>
        <w:rPr>
          <w:sz w:val="22"/>
          <w:szCs w:val="22"/>
        </w:rPr>
        <w:t xml:space="preserve">     MLee-Walker@dental.ufl.edu</w:t>
      </w:r>
      <w:r>
        <w:rPr>
          <w:sz w:val="22"/>
          <w:szCs w:val="22"/>
        </w:rPr>
        <w:tab/>
      </w:r>
      <w:r w:rsidRPr="00B27D31">
        <w:rPr>
          <w:sz w:val="18"/>
          <w:szCs w:val="18"/>
        </w:rPr>
        <w:t>TA</w:t>
      </w:r>
    </w:p>
    <w:p w:rsidR="00B27D31" w:rsidRPr="00B27D31" w:rsidRDefault="00B27D31" w:rsidP="00B27D31">
      <w:pPr>
        <w:pStyle w:val="Default"/>
        <w:rPr>
          <w:rFonts w:eastAsia="Times New Roman"/>
          <w:sz w:val="22"/>
          <w:szCs w:val="22"/>
        </w:rPr>
      </w:pPr>
      <w:r w:rsidRPr="00B27D31">
        <w:rPr>
          <w:rFonts w:eastAsia="Times New Roman"/>
          <w:sz w:val="22"/>
          <w:szCs w:val="22"/>
        </w:rPr>
        <w:t>Terry D. Thomas</w:t>
      </w:r>
      <w:r>
        <w:rPr>
          <w:rFonts w:eastAsia="Times New Roman"/>
          <w:sz w:val="22"/>
          <w:szCs w:val="22"/>
        </w:rPr>
        <w:tab/>
      </w:r>
      <w:r w:rsidRPr="00B27D31">
        <w:rPr>
          <w:rFonts w:eastAsia="Times New Roman"/>
          <w:sz w:val="22"/>
          <w:szCs w:val="22"/>
        </w:rPr>
        <w:t xml:space="preserve">(352) 273-8363      TThomas@dental.ufl.edu     </w:t>
      </w:r>
      <w:r>
        <w:rPr>
          <w:rFonts w:eastAsia="Times New Roman"/>
          <w:sz w:val="22"/>
          <w:szCs w:val="22"/>
        </w:rPr>
        <w:t xml:space="preserve">   </w:t>
      </w:r>
      <w:r>
        <w:rPr>
          <w:rFonts w:eastAsia="Times New Roman"/>
          <w:sz w:val="22"/>
          <w:szCs w:val="22"/>
        </w:rPr>
        <w:tab/>
      </w:r>
      <w:r w:rsidRPr="00B27D31">
        <w:rPr>
          <w:rFonts w:eastAsia="Times New Roman"/>
          <w:sz w:val="18"/>
          <w:szCs w:val="18"/>
        </w:rPr>
        <w:t>Grade Administrator</w:t>
      </w:r>
      <w:r w:rsidRPr="00B27D31">
        <w:rPr>
          <w:rFonts w:eastAsia="Times New Roman"/>
          <w:sz w:val="22"/>
          <w:szCs w:val="22"/>
        </w:rPr>
        <w:t>    </w:t>
      </w:r>
    </w:p>
    <w:p w:rsidR="004463C0" w:rsidRDefault="004463C0" w:rsidP="004463C0">
      <w:pPr>
        <w:pStyle w:val="Default"/>
        <w:rPr>
          <w:sz w:val="22"/>
          <w:szCs w:val="22"/>
        </w:rPr>
      </w:pPr>
      <w:r>
        <w:rPr>
          <w:sz w:val="22"/>
          <w:szCs w:val="22"/>
        </w:rPr>
        <w:t xml:space="preserve"> </w:t>
      </w:r>
    </w:p>
    <w:p w:rsidR="004463C0" w:rsidRDefault="004463C0" w:rsidP="004463C0">
      <w:pPr>
        <w:pStyle w:val="Default"/>
        <w:rPr>
          <w:sz w:val="22"/>
          <w:szCs w:val="22"/>
        </w:rPr>
      </w:pPr>
    </w:p>
    <w:p w:rsidR="00B27D31" w:rsidRDefault="00B27D31" w:rsidP="004463C0">
      <w:pPr>
        <w:pStyle w:val="Default"/>
        <w:rPr>
          <w:sz w:val="22"/>
          <w:szCs w:val="22"/>
        </w:rPr>
      </w:pPr>
    </w:p>
    <w:p w:rsidR="00B27D31" w:rsidRDefault="00B27D31" w:rsidP="004463C0">
      <w:pPr>
        <w:pStyle w:val="Default"/>
        <w:rPr>
          <w:sz w:val="22"/>
          <w:szCs w:val="22"/>
        </w:rPr>
      </w:pPr>
    </w:p>
    <w:p w:rsidR="00B27D31" w:rsidRDefault="00B27D31" w:rsidP="004463C0">
      <w:pPr>
        <w:pStyle w:val="Default"/>
        <w:rPr>
          <w:sz w:val="22"/>
          <w:szCs w:val="22"/>
        </w:rPr>
      </w:pPr>
    </w:p>
    <w:p w:rsidR="004463C0" w:rsidRDefault="004463C0" w:rsidP="004463C0">
      <w:pPr>
        <w:pStyle w:val="Default"/>
        <w:rPr>
          <w:sz w:val="40"/>
          <w:szCs w:val="40"/>
        </w:rPr>
      </w:pPr>
      <w:r>
        <w:rPr>
          <w:sz w:val="40"/>
          <w:szCs w:val="40"/>
        </w:rPr>
        <w:lastRenderedPageBreak/>
        <w:t xml:space="preserve">II. Course Goals </w:t>
      </w:r>
    </w:p>
    <w:p w:rsidR="004463C0" w:rsidRDefault="004463C0" w:rsidP="004463C0">
      <w:pPr>
        <w:pStyle w:val="Default"/>
        <w:rPr>
          <w:sz w:val="22"/>
          <w:szCs w:val="22"/>
        </w:rPr>
      </w:pPr>
      <w:r>
        <w:rPr>
          <w:sz w:val="22"/>
          <w:szCs w:val="22"/>
        </w:rPr>
        <w:t xml:space="preserve">This course introduces students to the clinical management of periodontal disease, in preparation for treating patients clinically. Beginning with the clinical characteristics and pathological process, students will learn to examine, diagnose, and predict the course of inflammatory periodontal disease. Using </w:t>
      </w:r>
      <w:r w:rsidR="00B27D31">
        <w:rPr>
          <w:sz w:val="22"/>
          <w:szCs w:val="22"/>
        </w:rPr>
        <w:t>case-based</w:t>
      </w:r>
      <w:r>
        <w:rPr>
          <w:sz w:val="22"/>
          <w:szCs w:val="22"/>
        </w:rPr>
        <w:t xml:space="preserve"> presentations, students will be familiarized with treatment planning methods. Students will learn and practice the therapeutic methods used to initially treat patients with active periodontal disease. The course concludes with assessment methods to determine what additional care is required for successful treatment. Students will begin providing periodontal treatment after successful completion of this course and the demonstration of clinical readiness to perform treatment procedures. Periodontal surgical processes will be the students' next didactic encounter with periodontal therapy. </w:t>
      </w:r>
    </w:p>
    <w:p w:rsidR="004463C0" w:rsidRDefault="004463C0" w:rsidP="004463C0">
      <w:pPr>
        <w:pStyle w:val="Default"/>
        <w:rPr>
          <w:sz w:val="40"/>
          <w:szCs w:val="40"/>
        </w:rPr>
      </w:pPr>
    </w:p>
    <w:p w:rsidR="004463C0" w:rsidRDefault="004463C0" w:rsidP="004463C0">
      <w:pPr>
        <w:pStyle w:val="Default"/>
        <w:rPr>
          <w:sz w:val="40"/>
          <w:szCs w:val="40"/>
        </w:rPr>
      </w:pPr>
      <w:r>
        <w:rPr>
          <w:sz w:val="40"/>
          <w:szCs w:val="40"/>
        </w:rPr>
        <w:t xml:space="preserve">III. Course Overview </w:t>
      </w:r>
    </w:p>
    <w:p w:rsidR="004463C0" w:rsidRDefault="004463C0" w:rsidP="004463C0">
      <w:pPr>
        <w:pStyle w:val="Default"/>
        <w:rPr>
          <w:sz w:val="22"/>
          <w:szCs w:val="22"/>
        </w:rPr>
      </w:pPr>
      <w:r>
        <w:rPr>
          <w:sz w:val="22"/>
          <w:szCs w:val="22"/>
        </w:rPr>
        <w:t xml:space="preserve">Students will attend 23 lectures, 5 laboratory sessions and 2 clinical sessions. Students will also research and conduct one case presentation. </w:t>
      </w:r>
    </w:p>
    <w:p w:rsidR="004463C0" w:rsidRDefault="004463C0" w:rsidP="004463C0">
      <w:pPr>
        <w:pStyle w:val="Default"/>
        <w:rPr>
          <w:sz w:val="40"/>
          <w:szCs w:val="40"/>
        </w:rPr>
      </w:pPr>
    </w:p>
    <w:p w:rsidR="004463C0" w:rsidRDefault="004463C0" w:rsidP="004463C0">
      <w:pPr>
        <w:pStyle w:val="Default"/>
        <w:rPr>
          <w:sz w:val="40"/>
          <w:szCs w:val="40"/>
        </w:rPr>
      </w:pPr>
      <w:r>
        <w:rPr>
          <w:sz w:val="40"/>
          <w:szCs w:val="40"/>
        </w:rPr>
        <w:t xml:space="preserve">IV. Course Outline </w:t>
      </w:r>
    </w:p>
    <w:p w:rsidR="00387C39" w:rsidRPr="00387C39" w:rsidRDefault="00387C39" w:rsidP="004463C0">
      <w:pPr>
        <w:pStyle w:val="Default"/>
        <w:rPr>
          <w:sz w:val="6"/>
          <w:szCs w:val="22"/>
        </w:rPr>
      </w:pPr>
    </w:p>
    <w:p w:rsidR="004463C0" w:rsidRDefault="004463C0" w:rsidP="004463C0">
      <w:pPr>
        <w:pStyle w:val="Default"/>
        <w:rPr>
          <w:sz w:val="22"/>
          <w:szCs w:val="22"/>
        </w:rPr>
      </w:pPr>
      <w:r>
        <w:rPr>
          <w:sz w:val="22"/>
          <w:szCs w:val="22"/>
        </w:rPr>
        <w:t xml:space="preserve">Lecture 1: Introduction to Periodontology + Anatomy of the Periodontium </w:t>
      </w:r>
    </w:p>
    <w:p w:rsidR="004463C0" w:rsidRDefault="004463C0" w:rsidP="004463C0">
      <w:pPr>
        <w:pStyle w:val="Default"/>
        <w:rPr>
          <w:sz w:val="22"/>
          <w:szCs w:val="22"/>
        </w:rPr>
      </w:pPr>
      <w:r>
        <w:rPr>
          <w:sz w:val="22"/>
          <w:szCs w:val="22"/>
        </w:rPr>
        <w:t xml:space="preserve">Lecture 2: Periodontium in Health and Disease </w:t>
      </w:r>
    </w:p>
    <w:p w:rsidR="004463C0" w:rsidRDefault="004463C0" w:rsidP="004463C0">
      <w:pPr>
        <w:pStyle w:val="Default"/>
        <w:rPr>
          <w:sz w:val="22"/>
          <w:szCs w:val="22"/>
        </w:rPr>
      </w:pPr>
      <w:r>
        <w:rPr>
          <w:sz w:val="22"/>
          <w:szCs w:val="22"/>
        </w:rPr>
        <w:t xml:space="preserve">Lecture 3: Etiology of periodontal disease </w:t>
      </w:r>
    </w:p>
    <w:p w:rsidR="004463C0" w:rsidRDefault="004463C0" w:rsidP="004463C0">
      <w:pPr>
        <w:pStyle w:val="Default"/>
        <w:rPr>
          <w:sz w:val="22"/>
          <w:szCs w:val="22"/>
        </w:rPr>
      </w:pPr>
      <w:r>
        <w:rPr>
          <w:sz w:val="22"/>
          <w:szCs w:val="22"/>
        </w:rPr>
        <w:t xml:space="preserve">Lecture 4: Pathogenesis of periodontal disease </w:t>
      </w:r>
    </w:p>
    <w:p w:rsidR="00B27D31" w:rsidRDefault="004463C0" w:rsidP="004463C0">
      <w:pPr>
        <w:pStyle w:val="Default"/>
        <w:rPr>
          <w:sz w:val="22"/>
          <w:szCs w:val="22"/>
        </w:rPr>
      </w:pPr>
      <w:r>
        <w:rPr>
          <w:sz w:val="22"/>
          <w:szCs w:val="22"/>
        </w:rPr>
        <w:t xml:space="preserve">Lecture 5: Clinical and radiographic examination of the periodontium </w:t>
      </w:r>
    </w:p>
    <w:p w:rsidR="004463C0" w:rsidRDefault="004463C0" w:rsidP="004463C0">
      <w:pPr>
        <w:pStyle w:val="Default"/>
        <w:rPr>
          <w:sz w:val="22"/>
          <w:szCs w:val="22"/>
        </w:rPr>
      </w:pPr>
      <w:r>
        <w:rPr>
          <w:sz w:val="22"/>
          <w:szCs w:val="22"/>
        </w:rPr>
        <w:t xml:space="preserve">Lecture 6: Local &amp; Systemic Risk factors </w:t>
      </w:r>
    </w:p>
    <w:p w:rsidR="004463C0" w:rsidRDefault="004463C0" w:rsidP="004463C0">
      <w:pPr>
        <w:pStyle w:val="Default"/>
        <w:rPr>
          <w:sz w:val="22"/>
          <w:szCs w:val="22"/>
        </w:rPr>
      </w:pPr>
      <w:r>
        <w:rPr>
          <w:sz w:val="22"/>
          <w:szCs w:val="22"/>
        </w:rPr>
        <w:t xml:space="preserve">Lecture 7: Prognosis </w:t>
      </w:r>
    </w:p>
    <w:p w:rsidR="004463C0" w:rsidRDefault="004463C0" w:rsidP="004463C0">
      <w:pPr>
        <w:pStyle w:val="Default"/>
        <w:rPr>
          <w:sz w:val="22"/>
          <w:szCs w:val="22"/>
        </w:rPr>
      </w:pPr>
      <w:r>
        <w:rPr>
          <w:sz w:val="22"/>
          <w:szCs w:val="22"/>
        </w:rPr>
        <w:t xml:space="preserve">Lecture 8: Classification of periodontal diseases I </w:t>
      </w:r>
    </w:p>
    <w:p w:rsidR="004463C0" w:rsidRDefault="004463C0" w:rsidP="004463C0">
      <w:pPr>
        <w:pStyle w:val="Default"/>
        <w:rPr>
          <w:sz w:val="22"/>
          <w:szCs w:val="22"/>
        </w:rPr>
      </w:pPr>
      <w:r>
        <w:rPr>
          <w:sz w:val="22"/>
          <w:szCs w:val="22"/>
        </w:rPr>
        <w:t xml:space="preserve">Lecture 9: Classification of periodontal diseases II </w:t>
      </w:r>
    </w:p>
    <w:p w:rsidR="00B27D31" w:rsidRDefault="004463C0" w:rsidP="00B27D31">
      <w:pPr>
        <w:pStyle w:val="Default"/>
        <w:rPr>
          <w:sz w:val="22"/>
          <w:szCs w:val="22"/>
        </w:rPr>
      </w:pPr>
      <w:r>
        <w:rPr>
          <w:sz w:val="22"/>
          <w:szCs w:val="22"/>
        </w:rPr>
        <w:t>Lecture 10: Treatment Planning + Quiz 1</w:t>
      </w:r>
    </w:p>
    <w:p w:rsidR="004463C0" w:rsidRDefault="004463C0" w:rsidP="00B27D31">
      <w:pPr>
        <w:pStyle w:val="Default"/>
        <w:rPr>
          <w:sz w:val="22"/>
          <w:szCs w:val="22"/>
        </w:rPr>
      </w:pPr>
      <w:r>
        <w:rPr>
          <w:sz w:val="22"/>
          <w:szCs w:val="22"/>
        </w:rPr>
        <w:t xml:space="preserve">Lecture 11: Epidemiology of periodontal diseases </w:t>
      </w:r>
    </w:p>
    <w:p w:rsidR="004463C0" w:rsidRDefault="004463C0" w:rsidP="004463C0">
      <w:pPr>
        <w:pStyle w:val="Default"/>
        <w:rPr>
          <w:sz w:val="22"/>
          <w:szCs w:val="22"/>
        </w:rPr>
      </w:pPr>
      <w:r>
        <w:rPr>
          <w:sz w:val="22"/>
          <w:szCs w:val="22"/>
        </w:rPr>
        <w:t xml:space="preserve">Lecture 12: The Importance of plaque control during periodontal therapy </w:t>
      </w:r>
    </w:p>
    <w:p w:rsidR="004463C0" w:rsidRDefault="004463C0" w:rsidP="004463C0">
      <w:pPr>
        <w:pStyle w:val="Default"/>
        <w:rPr>
          <w:sz w:val="22"/>
          <w:szCs w:val="22"/>
        </w:rPr>
      </w:pPr>
      <w:r>
        <w:rPr>
          <w:sz w:val="22"/>
          <w:szCs w:val="22"/>
        </w:rPr>
        <w:t xml:space="preserve">Lecture 13: Rationale for root instrumentation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EXAM 1: Midterm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Lecture 14: NSPT I (SRP) + Quiz 2 </w:t>
      </w:r>
    </w:p>
    <w:p w:rsidR="00387C39" w:rsidRDefault="004463C0" w:rsidP="004463C0">
      <w:pPr>
        <w:pStyle w:val="Default"/>
        <w:rPr>
          <w:sz w:val="22"/>
          <w:szCs w:val="22"/>
        </w:rPr>
      </w:pPr>
      <w:r>
        <w:rPr>
          <w:sz w:val="22"/>
          <w:szCs w:val="22"/>
        </w:rPr>
        <w:t xml:space="preserve">Lecture 15: NSPT II systemic antibiotics and local antimicrobials </w:t>
      </w:r>
    </w:p>
    <w:p w:rsidR="004463C0" w:rsidRDefault="004463C0" w:rsidP="004463C0">
      <w:pPr>
        <w:pStyle w:val="Default"/>
        <w:rPr>
          <w:sz w:val="22"/>
          <w:szCs w:val="22"/>
        </w:rPr>
      </w:pPr>
      <w:r>
        <w:rPr>
          <w:sz w:val="22"/>
          <w:szCs w:val="22"/>
        </w:rPr>
        <w:t xml:space="preserve">Lecture 16: Phase I Evaluation </w:t>
      </w:r>
    </w:p>
    <w:p w:rsidR="00B27D31" w:rsidRDefault="004463C0" w:rsidP="004463C0">
      <w:pPr>
        <w:pStyle w:val="Default"/>
        <w:rPr>
          <w:sz w:val="22"/>
          <w:szCs w:val="22"/>
        </w:rPr>
      </w:pPr>
      <w:r>
        <w:rPr>
          <w:sz w:val="22"/>
          <w:szCs w:val="22"/>
        </w:rPr>
        <w:t xml:space="preserve">Lecture 17: Supportive Periodontal Therapy (SPT) </w:t>
      </w:r>
    </w:p>
    <w:p w:rsidR="004463C0" w:rsidRDefault="004463C0" w:rsidP="004463C0">
      <w:pPr>
        <w:pStyle w:val="Default"/>
        <w:rPr>
          <w:sz w:val="22"/>
          <w:szCs w:val="22"/>
        </w:rPr>
      </w:pPr>
      <w:r>
        <w:rPr>
          <w:sz w:val="22"/>
          <w:szCs w:val="22"/>
        </w:rPr>
        <w:t>Lecture 18: Endo-</w:t>
      </w:r>
      <w:proofErr w:type="spellStart"/>
      <w:r>
        <w:rPr>
          <w:sz w:val="22"/>
          <w:szCs w:val="22"/>
        </w:rPr>
        <w:t>Perio</w:t>
      </w:r>
      <w:proofErr w:type="spellEnd"/>
      <w:r>
        <w:rPr>
          <w:sz w:val="22"/>
          <w:szCs w:val="22"/>
        </w:rPr>
        <w:t xml:space="preserve"> Lesions </w:t>
      </w:r>
    </w:p>
    <w:p w:rsidR="004463C0" w:rsidRDefault="004463C0" w:rsidP="004463C0">
      <w:pPr>
        <w:pStyle w:val="Default"/>
        <w:rPr>
          <w:sz w:val="22"/>
          <w:szCs w:val="22"/>
        </w:rPr>
      </w:pPr>
      <w:r>
        <w:rPr>
          <w:sz w:val="22"/>
          <w:szCs w:val="22"/>
        </w:rPr>
        <w:t xml:space="preserve">Lecture 19: Preparation for clinic sessions </w:t>
      </w:r>
    </w:p>
    <w:p w:rsidR="00387C39" w:rsidRDefault="004463C0" w:rsidP="004463C0">
      <w:pPr>
        <w:pStyle w:val="Default"/>
        <w:rPr>
          <w:sz w:val="22"/>
          <w:szCs w:val="22"/>
        </w:rPr>
      </w:pPr>
      <w:r>
        <w:rPr>
          <w:sz w:val="22"/>
          <w:szCs w:val="22"/>
        </w:rPr>
        <w:t xml:space="preserve">Lecture 20: Acute lesions of the periodontium </w:t>
      </w:r>
    </w:p>
    <w:p w:rsidR="004463C0" w:rsidRDefault="004463C0" w:rsidP="004463C0">
      <w:pPr>
        <w:pStyle w:val="Default"/>
        <w:rPr>
          <w:sz w:val="22"/>
          <w:szCs w:val="22"/>
        </w:rPr>
      </w:pPr>
      <w:r>
        <w:rPr>
          <w:sz w:val="22"/>
          <w:szCs w:val="22"/>
        </w:rPr>
        <w:t xml:space="preserve">Lecture 21: Occlusion and Periodontal Diseases + Quiz 3 </w:t>
      </w:r>
    </w:p>
    <w:p w:rsidR="004463C0" w:rsidRDefault="004463C0" w:rsidP="004463C0">
      <w:pPr>
        <w:pStyle w:val="Default"/>
        <w:rPr>
          <w:sz w:val="22"/>
          <w:szCs w:val="22"/>
        </w:rPr>
      </w:pPr>
      <w:r>
        <w:rPr>
          <w:sz w:val="22"/>
          <w:szCs w:val="22"/>
        </w:rPr>
        <w:t xml:space="preserve">Lecture 22: </w:t>
      </w:r>
      <w:proofErr w:type="spellStart"/>
      <w:r>
        <w:rPr>
          <w:sz w:val="22"/>
          <w:szCs w:val="22"/>
        </w:rPr>
        <w:t>Perio</w:t>
      </w:r>
      <w:proofErr w:type="spellEnd"/>
      <w:r>
        <w:rPr>
          <w:sz w:val="22"/>
          <w:szCs w:val="22"/>
        </w:rPr>
        <w:t xml:space="preserve"> Restorative Relationships </w:t>
      </w:r>
    </w:p>
    <w:p w:rsidR="004463C0" w:rsidRDefault="004463C0" w:rsidP="004463C0">
      <w:pPr>
        <w:pStyle w:val="Default"/>
        <w:rPr>
          <w:sz w:val="22"/>
          <w:szCs w:val="22"/>
        </w:rPr>
      </w:pPr>
      <w:r>
        <w:rPr>
          <w:sz w:val="22"/>
          <w:szCs w:val="22"/>
        </w:rPr>
        <w:t xml:space="preserve">Lecture 23: Healthy peri-implant mucosa, peri-implant mucositis, and peri-implantitis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Sim-Lab Practice </w:t>
      </w:r>
    </w:p>
    <w:p w:rsidR="004463C0" w:rsidRDefault="004463C0" w:rsidP="004463C0">
      <w:pPr>
        <w:pStyle w:val="Default"/>
        <w:rPr>
          <w:sz w:val="22"/>
          <w:szCs w:val="22"/>
        </w:rPr>
      </w:pPr>
      <w:r>
        <w:rPr>
          <w:sz w:val="22"/>
          <w:szCs w:val="22"/>
        </w:rPr>
        <w:t xml:space="preserve">Lab 1: Diagnostic Instruments - </w:t>
      </w:r>
      <w:r w:rsidR="00387C39">
        <w:rPr>
          <w:sz w:val="22"/>
          <w:szCs w:val="22"/>
        </w:rPr>
        <w:t>P</w:t>
      </w:r>
      <w:r>
        <w:rPr>
          <w:sz w:val="22"/>
          <w:szCs w:val="22"/>
        </w:rPr>
        <w:t xml:space="preserve">eriodontal probing/charting </w:t>
      </w:r>
    </w:p>
    <w:p w:rsidR="00B27D31" w:rsidRDefault="004463C0" w:rsidP="004463C0">
      <w:pPr>
        <w:pStyle w:val="Default"/>
        <w:rPr>
          <w:sz w:val="22"/>
          <w:szCs w:val="22"/>
        </w:rPr>
      </w:pPr>
      <w:r>
        <w:rPr>
          <w:sz w:val="22"/>
          <w:szCs w:val="22"/>
        </w:rPr>
        <w:lastRenderedPageBreak/>
        <w:t xml:space="preserve">Lab 2: Periodontal Instrumentation I - Universal curettes, scalers, and sharpening </w:t>
      </w:r>
    </w:p>
    <w:p w:rsidR="004463C0" w:rsidRDefault="004463C0" w:rsidP="004463C0">
      <w:pPr>
        <w:pStyle w:val="Default"/>
        <w:rPr>
          <w:sz w:val="22"/>
          <w:szCs w:val="22"/>
        </w:rPr>
      </w:pPr>
      <w:r>
        <w:rPr>
          <w:sz w:val="22"/>
          <w:szCs w:val="22"/>
        </w:rPr>
        <w:t xml:space="preserve">Lab 3: Periodontal Instrumentation II - Gracey curettes and sharpening </w:t>
      </w:r>
    </w:p>
    <w:p w:rsidR="00387C39" w:rsidRDefault="004463C0" w:rsidP="004463C0">
      <w:pPr>
        <w:pStyle w:val="Default"/>
        <w:rPr>
          <w:sz w:val="22"/>
          <w:szCs w:val="22"/>
        </w:rPr>
      </w:pPr>
      <w:r>
        <w:rPr>
          <w:sz w:val="22"/>
          <w:szCs w:val="22"/>
        </w:rPr>
        <w:t xml:space="preserve">Lab 4: Periodontal Instrumentation: Practicing and psychomotor </w:t>
      </w:r>
    </w:p>
    <w:p w:rsidR="004463C0" w:rsidRDefault="004463C0" w:rsidP="004463C0">
      <w:pPr>
        <w:pStyle w:val="Default"/>
        <w:rPr>
          <w:sz w:val="22"/>
          <w:szCs w:val="22"/>
        </w:rPr>
      </w:pPr>
      <w:r>
        <w:rPr>
          <w:sz w:val="22"/>
          <w:szCs w:val="22"/>
        </w:rPr>
        <w:t xml:space="preserve">Lab psychomotor remediation (if needed)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Clinical Practice </w:t>
      </w:r>
    </w:p>
    <w:p w:rsidR="00387C39" w:rsidRDefault="004463C0" w:rsidP="004463C0">
      <w:pPr>
        <w:pStyle w:val="Default"/>
        <w:rPr>
          <w:sz w:val="22"/>
          <w:szCs w:val="22"/>
        </w:rPr>
      </w:pPr>
      <w:proofErr w:type="spellStart"/>
      <w:r>
        <w:rPr>
          <w:sz w:val="22"/>
          <w:szCs w:val="22"/>
        </w:rPr>
        <w:t>Ultrasonics</w:t>
      </w:r>
      <w:proofErr w:type="spellEnd"/>
      <w:r>
        <w:rPr>
          <w:sz w:val="22"/>
          <w:szCs w:val="22"/>
        </w:rPr>
        <w:t xml:space="preserve"> </w:t>
      </w:r>
      <w:r w:rsidR="00387C39">
        <w:rPr>
          <w:sz w:val="22"/>
          <w:szCs w:val="22"/>
        </w:rPr>
        <w:t>and</w:t>
      </w:r>
      <w:r>
        <w:rPr>
          <w:sz w:val="22"/>
          <w:szCs w:val="22"/>
        </w:rPr>
        <w:t xml:space="preserve"> Polishing clinic exercise on dental models </w:t>
      </w:r>
    </w:p>
    <w:p w:rsidR="00387C39" w:rsidRDefault="004463C0" w:rsidP="004463C0">
      <w:pPr>
        <w:pStyle w:val="Default"/>
        <w:rPr>
          <w:sz w:val="22"/>
          <w:szCs w:val="22"/>
        </w:rPr>
      </w:pPr>
      <w:r>
        <w:rPr>
          <w:sz w:val="22"/>
          <w:szCs w:val="22"/>
        </w:rPr>
        <w:t xml:space="preserve">Clinic 1 - </w:t>
      </w:r>
      <w:proofErr w:type="spellStart"/>
      <w:r>
        <w:rPr>
          <w:sz w:val="22"/>
          <w:szCs w:val="22"/>
        </w:rPr>
        <w:t>Perio</w:t>
      </w:r>
      <w:proofErr w:type="spellEnd"/>
      <w:r>
        <w:rPr>
          <w:sz w:val="22"/>
          <w:szCs w:val="22"/>
        </w:rPr>
        <w:t xml:space="preserve"> assessment and Prophylaxis practice </w:t>
      </w:r>
    </w:p>
    <w:p w:rsidR="004463C0" w:rsidRDefault="004463C0" w:rsidP="004463C0">
      <w:pPr>
        <w:pStyle w:val="Default"/>
        <w:rPr>
          <w:sz w:val="22"/>
          <w:szCs w:val="22"/>
        </w:rPr>
      </w:pPr>
      <w:r>
        <w:rPr>
          <w:sz w:val="22"/>
          <w:szCs w:val="22"/>
        </w:rPr>
        <w:t xml:space="preserve">Clinic 2 - </w:t>
      </w:r>
      <w:proofErr w:type="spellStart"/>
      <w:r>
        <w:rPr>
          <w:sz w:val="22"/>
          <w:szCs w:val="22"/>
        </w:rPr>
        <w:t>Perio</w:t>
      </w:r>
      <w:proofErr w:type="spellEnd"/>
      <w:r>
        <w:rPr>
          <w:sz w:val="22"/>
          <w:szCs w:val="22"/>
        </w:rPr>
        <w:t xml:space="preserve"> assessment and Prophylaxis practice </w:t>
      </w:r>
    </w:p>
    <w:p w:rsidR="00387C39" w:rsidRDefault="00387C39" w:rsidP="004463C0">
      <w:pPr>
        <w:pStyle w:val="Default"/>
        <w:rPr>
          <w:sz w:val="22"/>
          <w:szCs w:val="22"/>
        </w:rPr>
      </w:pPr>
    </w:p>
    <w:p w:rsidR="00387C39" w:rsidRDefault="004463C0" w:rsidP="004463C0">
      <w:pPr>
        <w:pStyle w:val="Default"/>
        <w:rPr>
          <w:sz w:val="22"/>
          <w:szCs w:val="22"/>
        </w:rPr>
      </w:pPr>
      <w:r>
        <w:rPr>
          <w:sz w:val="22"/>
          <w:szCs w:val="22"/>
        </w:rPr>
        <w:t xml:space="preserve">Case Presentations (group assignment)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EXAM 2: Final </w:t>
      </w:r>
    </w:p>
    <w:p w:rsidR="004463C0" w:rsidRDefault="004463C0" w:rsidP="004463C0">
      <w:pPr>
        <w:pStyle w:val="Default"/>
        <w:rPr>
          <w:sz w:val="40"/>
          <w:szCs w:val="40"/>
        </w:rPr>
      </w:pPr>
    </w:p>
    <w:p w:rsidR="004463C0" w:rsidRDefault="004463C0" w:rsidP="004463C0">
      <w:pPr>
        <w:pStyle w:val="Default"/>
        <w:rPr>
          <w:sz w:val="40"/>
          <w:szCs w:val="40"/>
        </w:rPr>
      </w:pPr>
      <w:r>
        <w:rPr>
          <w:sz w:val="40"/>
          <w:szCs w:val="40"/>
        </w:rPr>
        <w:t xml:space="preserve">V. Course Material </w:t>
      </w:r>
    </w:p>
    <w:p w:rsidR="004463C0" w:rsidRPr="00387C39" w:rsidRDefault="004463C0" w:rsidP="004463C0">
      <w:pPr>
        <w:pStyle w:val="Default"/>
        <w:rPr>
          <w:sz w:val="16"/>
          <w:szCs w:val="32"/>
        </w:rPr>
      </w:pPr>
    </w:p>
    <w:p w:rsidR="004463C0" w:rsidRDefault="004463C0" w:rsidP="004463C0">
      <w:pPr>
        <w:pStyle w:val="Default"/>
        <w:rPr>
          <w:sz w:val="32"/>
          <w:szCs w:val="32"/>
        </w:rPr>
      </w:pPr>
      <w:r>
        <w:rPr>
          <w:sz w:val="32"/>
          <w:szCs w:val="32"/>
        </w:rPr>
        <w:t xml:space="preserve">Recommended text: </w:t>
      </w:r>
    </w:p>
    <w:p w:rsidR="00387C39" w:rsidRDefault="004463C0" w:rsidP="00387C39">
      <w:pPr>
        <w:pStyle w:val="Default"/>
        <w:rPr>
          <w:sz w:val="22"/>
          <w:szCs w:val="22"/>
        </w:rPr>
      </w:pPr>
      <w:r>
        <w:rPr>
          <w:sz w:val="22"/>
          <w:szCs w:val="22"/>
        </w:rPr>
        <w:t xml:space="preserve">Newman, M., Takei, H., </w:t>
      </w:r>
      <w:proofErr w:type="spellStart"/>
      <w:r>
        <w:rPr>
          <w:sz w:val="22"/>
          <w:szCs w:val="22"/>
        </w:rPr>
        <w:t>Klokkevold</w:t>
      </w:r>
      <w:proofErr w:type="spellEnd"/>
      <w:r>
        <w:rPr>
          <w:sz w:val="22"/>
          <w:szCs w:val="22"/>
        </w:rPr>
        <w:t xml:space="preserve">, P., Carranza, F. Carranza's Clinical Periodontology, Twelfth Edition, Saunders Elsevier. </w:t>
      </w:r>
    </w:p>
    <w:p w:rsidR="00387C39" w:rsidRDefault="00387C39" w:rsidP="00387C39">
      <w:pPr>
        <w:pStyle w:val="Default"/>
        <w:rPr>
          <w:sz w:val="32"/>
          <w:szCs w:val="32"/>
        </w:rPr>
      </w:pPr>
    </w:p>
    <w:p w:rsidR="004463C0" w:rsidRDefault="004463C0" w:rsidP="00387C39">
      <w:pPr>
        <w:pStyle w:val="Default"/>
        <w:rPr>
          <w:sz w:val="32"/>
          <w:szCs w:val="32"/>
        </w:rPr>
      </w:pPr>
      <w:r>
        <w:rPr>
          <w:sz w:val="32"/>
          <w:szCs w:val="32"/>
        </w:rPr>
        <w:t xml:space="preserve">Required Materials: </w:t>
      </w:r>
    </w:p>
    <w:p w:rsidR="004463C0" w:rsidRDefault="004463C0" w:rsidP="004463C0">
      <w:pPr>
        <w:pStyle w:val="Default"/>
        <w:rPr>
          <w:sz w:val="22"/>
          <w:szCs w:val="22"/>
        </w:rPr>
      </w:pPr>
      <w:r>
        <w:rPr>
          <w:sz w:val="22"/>
          <w:szCs w:val="22"/>
        </w:rPr>
        <w:t xml:space="preserve">Instrument kits for lab sessions 1-4 will be provided to you in Lab-1. Each student will have to checkout instrument kits (ultrasonic scalers, </w:t>
      </w:r>
      <w:proofErr w:type="spellStart"/>
      <w:r>
        <w:rPr>
          <w:sz w:val="22"/>
          <w:szCs w:val="22"/>
        </w:rPr>
        <w:t>perio</w:t>
      </w:r>
      <w:proofErr w:type="spellEnd"/>
      <w:r>
        <w:rPr>
          <w:sz w:val="22"/>
          <w:szCs w:val="22"/>
        </w:rPr>
        <w:t xml:space="preserve"> instrument trays, handpieces) from sterilization for the </w:t>
      </w:r>
      <w:proofErr w:type="spellStart"/>
      <w:r>
        <w:rPr>
          <w:sz w:val="22"/>
          <w:szCs w:val="22"/>
        </w:rPr>
        <w:t>ultrasonics</w:t>
      </w:r>
      <w:proofErr w:type="spellEnd"/>
      <w:r>
        <w:rPr>
          <w:sz w:val="22"/>
          <w:szCs w:val="22"/>
        </w:rPr>
        <w:t xml:space="preserve"> lab and clinics 1 and 2. </w:t>
      </w:r>
    </w:p>
    <w:p w:rsidR="004463C0" w:rsidRDefault="004463C0" w:rsidP="004463C0">
      <w:pPr>
        <w:pStyle w:val="Default"/>
        <w:rPr>
          <w:sz w:val="32"/>
          <w:szCs w:val="32"/>
        </w:rPr>
      </w:pPr>
    </w:p>
    <w:p w:rsidR="004463C0" w:rsidRDefault="004463C0" w:rsidP="004463C0">
      <w:pPr>
        <w:pStyle w:val="Default"/>
        <w:rPr>
          <w:sz w:val="32"/>
          <w:szCs w:val="32"/>
        </w:rPr>
      </w:pPr>
      <w:r>
        <w:rPr>
          <w:sz w:val="32"/>
          <w:szCs w:val="32"/>
        </w:rPr>
        <w:t xml:space="preserve">Additional Resource: </w:t>
      </w:r>
    </w:p>
    <w:p w:rsidR="004463C0" w:rsidRDefault="004463C0" w:rsidP="004463C0">
      <w:pPr>
        <w:pStyle w:val="Default"/>
        <w:rPr>
          <w:sz w:val="22"/>
          <w:szCs w:val="22"/>
        </w:rPr>
      </w:pPr>
      <w:r>
        <w:rPr>
          <w:sz w:val="22"/>
          <w:szCs w:val="22"/>
        </w:rPr>
        <w:t xml:space="preserve">Dental Lib Guide: http://guides.uflib.ufl.edu/dental </w:t>
      </w:r>
    </w:p>
    <w:p w:rsidR="004463C0" w:rsidRDefault="004463C0" w:rsidP="004463C0">
      <w:pPr>
        <w:pStyle w:val="Default"/>
        <w:rPr>
          <w:sz w:val="40"/>
          <w:szCs w:val="40"/>
        </w:rPr>
      </w:pPr>
    </w:p>
    <w:p w:rsidR="004463C0" w:rsidRDefault="004463C0" w:rsidP="004463C0">
      <w:pPr>
        <w:pStyle w:val="Default"/>
        <w:rPr>
          <w:sz w:val="40"/>
          <w:szCs w:val="40"/>
        </w:rPr>
      </w:pPr>
      <w:r>
        <w:rPr>
          <w:sz w:val="40"/>
          <w:szCs w:val="40"/>
        </w:rPr>
        <w:t xml:space="preserve">VI. Course Objectives </w:t>
      </w:r>
    </w:p>
    <w:p w:rsidR="004463C0" w:rsidRDefault="004463C0" w:rsidP="004463C0">
      <w:pPr>
        <w:pStyle w:val="Default"/>
        <w:rPr>
          <w:sz w:val="21"/>
          <w:szCs w:val="21"/>
        </w:rPr>
      </w:pPr>
      <w:r>
        <w:rPr>
          <w:sz w:val="21"/>
          <w:szCs w:val="21"/>
        </w:rPr>
        <w:t xml:space="preserve">This course is instructionally designed to prepare you for the transition from a primary knowledge acquisition environment to a clinical applications environment. A movement from background information to clinical application is encouraged by periodic </w:t>
      </w:r>
      <w:r>
        <w:rPr>
          <w:sz w:val="21"/>
          <w:szCs w:val="21"/>
        </w:rPr>
        <w:t>case-based</w:t>
      </w:r>
      <w:r>
        <w:rPr>
          <w:sz w:val="21"/>
          <w:szCs w:val="21"/>
        </w:rPr>
        <w:t xml:space="preserve"> work sessions where you will be challenged to integrate and apply knowledge about periodontal pathology to actual clinical cases. As treatment methods for controlling etiologic agents become central course content, you will have a series of laboratory and clinical exercises to develop cognitive and motor skills associated with the initial stages of periodontal care. As instructors, our roles will focus on facilitating the application of your knowledge base to clinical situations. </w:t>
      </w:r>
    </w:p>
    <w:p w:rsidR="004463C0" w:rsidRDefault="004463C0" w:rsidP="004463C0">
      <w:pPr>
        <w:pStyle w:val="Default"/>
        <w:rPr>
          <w:sz w:val="22"/>
          <w:szCs w:val="22"/>
        </w:rPr>
      </w:pPr>
      <w:r>
        <w:rPr>
          <w:sz w:val="22"/>
          <w:szCs w:val="22"/>
        </w:rPr>
        <w:t xml:space="preserve">During the instrumentation phase our approach will be structured repetition and feedback. As a student in this class your role will be more active in applying information following its presentation through structured small group exercises, </w:t>
      </w:r>
      <w:r>
        <w:rPr>
          <w:sz w:val="22"/>
          <w:szCs w:val="22"/>
        </w:rPr>
        <w:t>case-based</w:t>
      </w:r>
      <w:r>
        <w:rPr>
          <w:sz w:val="22"/>
          <w:szCs w:val="22"/>
        </w:rPr>
        <w:t xml:space="preserve"> analysis of data and its therapeutic implications, and critical decision making. </w:t>
      </w:r>
    </w:p>
    <w:p w:rsidR="004463C0" w:rsidRDefault="004463C0" w:rsidP="004463C0">
      <w:pPr>
        <w:pStyle w:val="Default"/>
        <w:rPr>
          <w:sz w:val="22"/>
          <w:szCs w:val="22"/>
        </w:rPr>
      </w:pPr>
    </w:p>
    <w:p w:rsidR="004463C0" w:rsidRDefault="004463C0" w:rsidP="004463C0">
      <w:pPr>
        <w:pStyle w:val="Default"/>
        <w:rPr>
          <w:sz w:val="22"/>
          <w:szCs w:val="22"/>
        </w:rPr>
      </w:pPr>
      <w:r>
        <w:rPr>
          <w:sz w:val="22"/>
          <w:szCs w:val="22"/>
        </w:rPr>
        <w:t xml:space="preserve">The major learning objectives are as follows: </w:t>
      </w:r>
    </w:p>
    <w:p w:rsidR="004463C0" w:rsidRDefault="004463C0" w:rsidP="004463C0">
      <w:pPr>
        <w:pStyle w:val="Default"/>
        <w:rPr>
          <w:sz w:val="22"/>
          <w:szCs w:val="22"/>
        </w:rPr>
      </w:pPr>
      <w:r>
        <w:rPr>
          <w:sz w:val="22"/>
          <w:szCs w:val="22"/>
        </w:rPr>
        <w:t xml:space="preserve">1. You will assimilate a periodontal examination routine and relate the individual pieces of data gathered to an overall diagnosis. </w:t>
      </w:r>
    </w:p>
    <w:p w:rsidR="004463C0" w:rsidRDefault="004463C0" w:rsidP="004463C0">
      <w:pPr>
        <w:pStyle w:val="Default"/>
        <w:rPr>
          <w:sz w:val="22"/>
          <w:szCs w:val="22"/>
        </w:rPr>
      </w:pPr>
      <w:r>
        <w:rPr>
          <w:sz w:val="22"/>
          <w:szCs w:val="22"/>
        </w:rPr>
        <w:lastRenderedPageBreak/>
        <w:t xml:space="preserve">2. You will recognize and classify forms of periodontal disease based on clinical criteria, and you will develop a concept of prognosis based on previous disease exposure, heredity, host response, local factors, microbial colonization and risk assessment. </w:t>
      </w:r>
    </w:p>
    <w:p w:rsidR="004463C0" w:rsidRDefault="004463C0" w:rsidP="004463C0">
      <w:pPr>
        <w:pStyle w:val="Default"/>
        <w:rPr>
          <w:sz w:val="22"/>
          <w:szCs w:val="22"/>
        </w:rPr>
      </w:pPr>
      <w:r>
        <w:rPr>
          <w:sz w:val="22"/>
          <w:szCs w:val="22"/>
        </w:rPr>
        <w:t xml:space="preserve">3. You will practice and teach oral hygiene skills within a patient motivational framework in a clinical session. </w:t>
      </w:r>
    </w:p>
    <w:p w:rsidR="004463C0" w:rsidRDefault="004463C0" w:rsidP="004463C0">
      <w:pPr>
        <w:pStyle w:val="Default"/>
        <w:rPr>
          <w:sz w:val="22"/>
          <w:szCs w:val="22"/>
        </w:rPr>
      </w:pPr>
      <w:r>
        <w:rPr>
          <w:sz w:val="22"/>
          <w:szCs w:val="22"/>
        </w:rPr>
        <w:t xml:space="preserve">4. You will develop psychomotor skills in removing deposits from root surfaces. </w:t>
      </w:r>
    </w:p>
    <w:p w:rsidR="004463C0" w:rsidRDefault="004463C0" w:rsidP="004463C0">
      <w:pPr>
        <w:pStyle w:val="Default"/>
        <w:rPr>
          <w:sz w:val="22"/>
          <w:szCs w:val="22"/>
        </w:rPr>
      </w:pPr>
      <w:r>
        <w:rPr>
          <w:sz w:val="22"/>
          <w:szCs w:val="22"/>
        </w:rPr>
        <w:t xml:space="preserve">5. You will relate changes occurring during initial periodontal care to the stability and need for more advanced care in periodontal patients. </w:t>
      </w:r>
    </w:p>
    <w:p w:rsidR="00387C39" w:rsidRDefault="004463C0" w:rsidP="00387C39">
      <w:pPr>
        <w:pStyle w:val="Default"/>
        <w:rPr>
          <w:sz w:val="22"/>
          <w:szCs w:val="22"/>
        </w:rPr>
      </w:pPr>
      <w:r>
        <w:rPr>
          <w:sz w:val="22"/>
          <w:szCs w:val="22"/>
        </w:rPr>
        <w:t xml:space="preserve">6. You will describe the rationale and therapeutic steps in periodontal maintenance therapy. </w:t>
      </w:r>
    </w:p>
    <w:p w:rsidR="00387C39" w:rsidRDefault="00387C39" w:rsidP="00387C39">
      <w:pPr>
        <w:pStyle w:val="Default"/>
        <w:rPr>
          <w:sz w:val="40"/>
          <w:szCs w:val="40"/>
        </w:rPr>
      </w:pPr>
    </w:p>
    <w:p w:rsidR="004463C0" w:rsidRDefault="004463C0" w:rsidP="00387C39">
      <w:pPr>
        <w:pStyle w:val="Default"/>
        <w:rPr>
          <w:sz w:val="40"/>
          <w:szCs w:val="40"/>
        </w:rPr>
      </w:pPr>
      <w:r>
        <w:rPr>
          <w:sz w:val="40"/>
          <w:szCs w:val="40"/>
        </w:rPr>
        <w:t xml:space="preserve">VII. Course Competencies </w:t>
      </w:r>
    </w:p>
    <w:p w:rsidR="004463C0" w:rsidRDefault="004463C0" w:rsidP="004463C0">
      <w:pPr>
        <w:pStyle w:val="Default"/>
        <w:rPr>
          <w:sz w:val="22"/>
          <w:szCs w:val="22"/>
        </w:rPr>
      </w:pPr>
    </w:p>
    <w:p w:rsidR="004463C0" w:rsidRDefault="004463C0" w:rsidP="004463C0">
      <w:pPr>
        <w:pStyle w:val="Default"/>
        <w:rPr>
          <w:sz w:val="22"/>
          <w:szCs w:val="22"/>
        </w:rPr>
      </w:pPr>
      <w:r>
        <w:rPr>
          <w:sz w:val="22"/>
          <w:szCs w:val="22"/>
        </w:rPr>
        <w:t xml:space="preserve">This course teaches the following competencies in the "Competencies for the New Dental Graduate".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Domain I: Critical Thinking </w:t>
      </w:r>
    </w:p>
    <w:p w:rsidR="004463C0" w:rsidRDefault="004463C0" w:rsidP="004463C0">
      <w:pPr>
        <w:pStyle w:val="Default"/>
        <w:rPr>
          <w:sz w:val="22"/>
          <w:szCs w:val="22"/>
        </w:rPr>
      </w:pPr>
      <w:r>
        <w:rPr>
          <w:sz w:val="22"/>
          <w:szCs w:val="22"/>
        </w:rPr>
        <w:t xml:space="preserve">1: Critical Thinking: Use critical thinking and problem-solving, including their use in the comprehensive care of patients, scientific inquiry and </w:t>
      </w:r>
    </w:p>
    <w:p w:rsidR="004463C0" w:rsidRDefault="004463C0" w:rsidP="004463C0">
      <w:pPr>
        <w:pStyle w:val="Default"/>
        <w:rPr>
          <w:sz w:val="22"/>
          <w:szCs w:val="22"/>
        </w:rPr>
      </w:pPr>
      <w:r>
        <w:rPr>
          <w:sz w:val="22"/>
          <w:szCs w:val="22"/>
        </w:rPr>
        <w:t xml:space="preserve">research methodology. </w:t>
      </w:r>
    </w:p>
    <w:p w:rsidR="004463C0" w:rsidRDefault="004463C0" w:rsidP="004463C0">
      <w:pPr>
        <w:pStyle w:val="Default"/>
        <w:rPr>
          <w:sz w:val="22"/>
          <w:szCs w:val="22"/>
        </w:rPr>
      </w:pPr>
      <w:r>
        <w:rPr>
          <w:sz w:val="22"/>
          <w:szCs w:val="22"/>
        </w:rPr>
        <w:t xml:space="preserve">2: Evidence-Based Patient Care: Access, critically appraise, apply and communicate scientific and lay literature as it relates to providing evidence- </w:t>
      </w:r>
    </w:p>
    <w:p w:rsidR="004463C0" w:rsidRDefault="004463C0" w:rsidP="004463C0">
      <w:pPr>
        <w:pStyle w:val="Default"/>
        <w:rPr>
          <w:sz w:val="22"/>
          <w:szCs w:val="22"/>
        </w:rPr>
      </w:pPr>
      <w:r>
        <w:rPr>
          <w:sz w:val="22"/>
          <w:szCs w:val="22"/>
        </w:rPr>
        <w:t xml:space="preserve">based patient care. </w:t>
      </w:r>
    </w:p>
    <w:p w:rsidR="004463C0" w:rsidRDefault="004463C0" w:rsidP="004463C0">
      <w:pPr>
        <w:pStyle w:val="Default"/>
        <w:rPr>
          <w:sz w:val="22"/>
          <w:szCs w:val="22"/>
        </w:rPr>
      </w:pPr>
      <w:r>
        <w:rPr>
          <w:sz w:val="22"/>
          <w:szCs w:val="22"/>
        </w:rPr>
        <w:t xml:space="preserve">3: Apply biomedical science knowledge in the delivery of patient care.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Domain II: Professionalism </w:t>
      </w:r>
    </w:p>
    <w:p w:rsidR="004463C0" w:rsidRDefault="004463C0" w:rsidP="004463C0">
      <w:pPr>
        <w:pStyle w:val="Default"/>
        <w:rPr>
          <w:sz w:val="22"/>
          <w:szCs w:val="22"/>
        </w:rPr>
      </w:pPr>
      <w:r>
        <w:rPr>
          <w:sz w:val="22"/>
          <w:szCs w:val="22"/>
        </w:rPr>
        <w:t xml:space="preserve">6: Appropriate Referral Provide oral health care within the scope of general dentistry to include recognizing the complexity of patient treatment and </w:t>
      </w:r>
    </w:p>
    <w:p w:rsidR="004463C0" w:rsidRDefault="004463C0" w:rsidP="004463C0">
      <w:pPr>
        <w:pStyle w:val="Default"/>
        <w:rPr>
          <w:sz w:val="22"/>
          <w:szCs w:val="22"/>
        </w:rPr>
      </w:pPr>
      <w:r>
        <w:rPr>
          <w:sz w:val="22"/>
          <w:szCs w:val="22"/>
        </w:rPr>
        <w:t xml:space="preserve">identifying when referral is indicated.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Domain VI: Patient Care - A. Assessment, Diagnosis, and Treatment </w:t>
      </w:r>
    </w:p>
    <w:p w:rsidR="004463C0" w:rsidRDefault="004463C0" w:rsidP="004463C0">
      <w:pPr>
        <w:pStyle w:val="Default"/>
        <w:rPr>
          <w:sz w:val="22"/>
          <w:szCs w:val="22"/>
        </w:rPr>
      </w:pPr>
      <w:r>
        <w:rPr>
          <w:sz w:val="22"/>
          <w:szCs w:val="22"/>
        </w:rPr>
        <w:t xml:space="preserve">12: Patient Assessment, Diagnosis, Treatment Planning and Informed Consent: Provide oral health care within the scope of general dentistry to </w:t>
      </w:r>
    </w:p>
    <w:p w:rsidR="004463C0" w:rsidRDefault="004463C0" w:rsidP="004463C0">
      <w:pPr>
        <w:pStyle w:val="Default"/>
        <w:rPr>
          <w:sz w:val="22"/>
          <w:szCs w:val="22"/>
        </w:rPr>
      </w:pPr>
      <w:r>
        <w:rPr>
          <w:sz w:val="22"/>
          <w:szCs w:val="22"/>
        </w:rPr>
        <w:t xml:space="preserve">include patient assessment, diagnosis, comprehensive treatment planning, prognosis, and informed consent. </w:t>
      </w:r>
    </w:p>
    <w:p w:rsidR="004463C0" w:rsidRDefault="004463C0" w:rsidP="004463C0">
      <w:pPr>
        <w:pStyle w:val="Default"/>
        <w:rPr>
          <w:sz w:val="22"/>
          <w:szCs w:val="22"/>
        </w:rPr>
      </w:pPr>
      <w:r>
        <w:rPr>
          <w:sz w:val="22"/>
          <w:szCs w:val="22"/>
        </w:rPr>
        <w:t xml:space="preserve">13: Assess Patients with Special Needs: Assess the treatment needs of patients with special needs. </w:t>
      </w:r>
    </w:p>
    <w:p w:rsidR="00387C39" w:rsidRDefault="00387C39" w:rsidP="004463C0">
      <w:pPr>
        <w:pStyle w:val="Default"/>
        <w:rPr>
          <w:sz w:val="22"/>
          <w:szCs w:val="22"/>
        </w:rPr>
      </w:pPr>
    </w:p>
    <w:p w:rsidR="004463C0" w:rsidRDefault="004463C0" w:rsidP="004463C0">
      <w:pPr>
        <w:pStyle w:val="Default"/>
        <w:rPr>
          <w:sz w:val="22"/>
          <w:szCs w:val="22"/>
        </w:rPr>
      </w:pPr>
      <w:r>
        <w:rPr>
          <w:sz w:val="22"/>
          <w:szCs w:val="22"/>
        </w:rPr>
        <w:t xml:space="preserve">Domain VI: Patient Care - B. Establishment and Maintenance of Oral Health </w:t>
      </w:r>
    </w:p>
    <w:p w:rsidR="004463C0" w:rsidRDefault="004463C0" w:rsidP="004463C0">
      <w:pPr>
        <w:pStyle w:val="Default"/>
        <w:rPr>
          <w:sz w:val="22"/>
          <w:szCs w:val="22"/>
        </w:rPr>
      </w:pPr>
      <w:r>
        <w:rPr>
          <w:sz w:val="22"/>
          <w:szCs w:val="22"/>
        </w:rPr>
        <w:t xml:space="preserve">14: Assessment of Treatment Outcomes: Provide oral health care within the scope of general dentistry to evaluate the outcomes of treatment, recall </w:t>
      </w:r>
    </w:p>
    <w:p w:rsidR="004463C0" w:rsidRDefault="004463C0" w:rsidP="004463C0">
      <w:pPr>
        <w:pStyle w:val="Default"/>
        <w:rPr>
          <w:sz w:val="22"/>
          <w:szCs w:val="22"/>
        </w:rPr>
      </w:pPr>
      <w:r>
        <w:rPr>
          <w:sz w:val="22"/>
          <w:szCs w:val="22"/>
        </w:rPr>
        <w:t xml:space="preserve">strategies and prognosis. </w:t>
      </w:r>
    </w:p>
    <w:p w:rsidR="004463C0" w:rsidRDefault="004463C0" w:rsidP="004463C0">
      <w:pPr>
        <w:pStyle w:val="Default"/>
        <w:rPr>
          <w:sz w:val="22"/>
          <w:szCs w:val="22"/>
        </w:rPr>
      </w:pPr>
      <w:r>
        <w:rPr>
          <w:sz w:val="22"/>
          <w:szCs w:val="22"/>
        </w:rPr>
        <w:t xml:space="preserve">15: Patient Management: Provide oral health care within the scope of general dentistry to patients in all stages of life. </w:t>
      </w:r>
    </w:p>
    <w:p w:rsidR="004463C0" w:rsidRDefault="004463C0" w:rsidP="004463C0">
      <w:pPr>
        <w:pStyle w:val="Default"/>
        <w:rPr>
          <w:sz w:val="22"/>
          <w:szCs w:val="22"/>
        </w:rPr>
      </w:pPr>
      <w:r>
        <w:rPr>
          <w:sz w:val="22"/>
          <w:szCs w:val="22"/>
        </w:rPr>
        <w:t xml:space="preserve">20: Provide oral health care within the scope of general dentistry to include periodontal therapy. </w:t>
      </w:r>
    </w:p>
    <w:p w:rsidR="004463C0" w:rsidRDefault="004463C0" w:rsidP="004463C0">
      <w:pPr>
        <w:pStyle w:val="Default"/>
        <w:pageBreakBefore/>
        <w:rPr>
          <w:sz w:val="40"/>
          <w:szCs w:val="40"/>
        </w:rPr>
      </w:pPr>
      <w:r>
        <w:rPr>
          <w:sz w:val="40"/>
          <w:szCs w:val="40"/>
        </w:rPr>
        <w:lastRenderedPageBreak/>
        <w:t xml:space="preserve">VIII. Evaluation </w:t>
      </w:r>
    </w:p>
    <w:p w:rsidR="004463C0" w:rsidRDefault="004463C0" w:rsidP="004463C0">
      <w:pPr>
        <w:pStyle w:val="Default"/>
        <w:rPr>
          <w:sz w:val="32"/>
          <w:szCs w:val="32"/>
        </w:rPr>
      </w:pPr>
    </w:p>
    <w:p w:rsidR="004463C0" w:rsidRDefault="004463C0" w:rsidP="004463C0">
      <w:pPr>
        <w:pStyle w:val="Default"/>
        <w:rPr>
          <w:sz w:val="32"/>
          <w:szCs w:val="32"/>
        </w:rPr>
      </w:pPr>
      <w:r>
        <w:rPr>
          <w:sz w:val="32"/>
          <w:szCs w:val="32"/>
        </w:rPr>
        <w:t xml:space="preserve">Evaluation philosophy: </w:t>
      </w:r>
    </w:p>
    <w:p w:rsidR="004463C0" w:rsidRDefault="004463C0" w:rsidP="004463C0">
      <w:pPr>
        <w:pStyle w:val="Default"/>
        <w:rPr>
          <w:sz w:val="22"/>
          <w:szCs w:val="22"/>
        </w:rPr>
      </w:pPr>
      <w:r>
        <w:rPr>
          <w:sz w:val="22"/>
          <w:szCs w:val="22"/>
        </w:rPr>
        <w:t xml:space="preserve">Create fair and calibrated evaluations that test critical thinking, evidence-based knowledge and applied clinical skills towards the competency for proper diagnosis, treatment planning and clinical skills in Periodontology </w:t>
      </w:r>
    </w:p>
    <w:p w:rsidR="004463C0" w:rsidRDefault="004463C0" w:rsidP="004463C0">
      <w:pPr>
        <w:pStyle w:val="Default"/>
        <w:rPr>
          <w:sz w:val="22"/>
          <w:szCs w:val="22"/>
        </w:rPr>
      </w:pPr>
      <w:r>
        <w:rPr>
          <w:sz w:val="22"/>
          <w:szCs w:val="22"/>
        </w:rPr>
        <w:t xml:space="preserve">You are responsible for learning the materials presented in lecture, lab, and clinic, as well as the assigned text readings assigned to be prepared for all class sessions and to render periodontal therapy to assigned patients. </w:t>
      </w:r>
    </w:p>
    <w:p w:rsidR="004463C0" w:rsidRDefault="004463C0" w:rsidP="004463C0">
      <w:pPr>
        <w:pStyle w:val="Default"/>
        <w:rPr>
          <w:sz w:val="22"/>
          <w:szCs w:val="22"/>
        </w:rPr>
      </w:pPr>
      <w:r>
        <w:rPr>
          <w:sz w:val="22"/>
          <w:szCs w:val="22"/>
        </w:rPr>
        <w:t>There will be three quizzes given in lecture classes (no makeup quizzes, the lowest grade will be dropped) and one quiz/instrumentation skills test</w:t>
      </w:r>
      <w:r w:rsidR="00387C39">
        <w:rPr>
          <w:sz w:val="22"/>
          <w:szCs w:val="22"/>
        </w:rPr>
        <w:t xml:space="preserve"> (Psychomotor exam)</w:t>
      </w:r>
      <w:r>
        <w:rPr>
          <w:sz w:val="22"/>
          <w:szCs w:val="22"/>
        </w:rPr>
        <w:t xml:space="preserve"> at the end of the last laboratory session (identification, activation and sharpening of instruments). </w:t>
      </w:r>
    </w:p>
    <w:p w:rsidR="004463C0" w:rsidRDefault="004463C0" w:rsidP="004463C0">
      <w:pPr>
        <w:pStyle w:val="Default"/>
        <w:rPr>
          <w:sz w:val="22"/>
          <w:szCs w:val="22"/>
        </w:rPr>
      </w:pPr>
      <w:r>
        <w:rPr>
          <w:sz w:val="22"/>
          <w:szCs w:val="22"/>
        </w:rPr>
        <w:t xml:space="preserve">There will be a grade on the student case presentations and clinic/ labs/ lecture attendance/ course participation. Attendance is mandatory and will be recorded at each session. No unexcused absences will be allowed without affecting your grade. </w:t>
      </w:r>
    </w:p>
    <w:p w:rsidR="004463C0" w:rsidRDefault="004463C0" w:rsidP="004463C0">
      <w:pPr>
        <w:pStyle w:val="Default"/>
        <w:rPr>
          <w:sz w:val="22"/>
          <w:szCs w:val="22"/>
        </w:rPr>
      </w:pPr>
      <w:r>
        <w:rPr>
          <w:sz w:val="22"/>
          <w:szCs w:val="22"/>
        </w:rPr>
        <w:t xml:space="preserve">The midterm and the final exams are based on lecture/ lab/ clinic presentations and text when indicated. </w:t>
      </w:r>
    </w:p>
    <w:p w:rsidR="004463C0" w:rsidRDefault="004463C0" w:rsidP="004463C0">
      <w:pPr>
        <w:pStyle w:val="Default"/>
        <w:rPr>
          <w:sz w:val="32"/>
          <w:szCs w:val="32"/>
        </w:rPr>
      </w:pPr>
    </w:p>
    <w:p w:rsidR="004463C0" w:rsidRDefault="004463C0" w:rsidP="004463C0">
      <w:pPr>
        <w:pStyle w:val="Default"/>
        <w:rPr>
          <w:sz w:val="32"/>
          <w:szCs w:val="32"/>
        </w:rPr>
      </w:pPr>
      <w:r>
        <w:rPr>
          <w:sz w:val="32"/>
          <w:szCs w:val="32"/>
        </w:rPr>
        <w:t xml:space="preserve">Evaluation will be based on the following: </w:t>
      </w:r>
    </w:p>
    <w:p w:rsidR="004463C0" w:rsidRDefault="004463C0" w:rsidP="004463C0">
      <w:pPr>
        <w:pStyle w:val="Default"/>
        <w:rPr>
          <w:sz w:val="22"/>
          <w:szCs w:val="22"/>
        </w:rPr>
      </w:pPr>
      <w:r>
        <w:rPr>
          <w:sz w:val="22"/>
          <w:szCs w:val="22"/>
        </w:rPr>
        <w:t xml:space="preserve">● Lecture quizzes (best 2 </w:t>
      </w:r>
      <w:r w:rsidR="00387C39">
        <w:rPr>
          <w:sz w:val="22"/>
          <w:szCs w:val="22"/>
        </w:rPr>
        <w:t>out of</w:t>
      </w:r>
      <w:r>
        <w:rPr>
          <w:sz w:val="22"/>
          <w:szCs w:val="22"/>
        </w:rPr>
        <w:t xml:space="preserve"> 3</w:t>
      </w:r>
      <w:r w:rsidR="00B7784A">
        <w:rPr>
          <w:sz w:val="22"/>
          <w:szCs w:val="22"/>
        </w:rPr>
        <w:t>) -</w:t>
      </w:r>
      <w:r>
        <w:rPr>
          <w:sz w:val="22"/>
          <w:szCs w:val="22"/>
        </w:rPr>
        <w:t xml:space="preserve"> usually cumulative although more emphasis </w:t>
      </w:r>
      <w:r w:rsidR="00B7784A">
        <w:rPr>
          <w:sz w:val="22"/>
          <w:szCs w:val="22"/>
        </w:rPr>
        <w:t>is</w:t>
      </w:r>
      <w:r>
        <w:rPr>
          <w:sz w:val="22"/>
          <w:szCs w:val="22"/>
        </w:rPr>
        <w:t xml:space="preserve"> given to recent lectures =</w:t>
      </w:r>
      <w:r w:rsidR="00B7784A">
        <w:rPr>
          <w:sz w:val="22"/>
          <w:szCs w:val="22"/>
        </w:rPr>
        <w:t xml:space="preserve"> </w:t>
      </w:r>
      <w:r>
        <w:rPr>
          <w:sz w:val="22"/>
          <w:szCs w:val="22"/>
        </w:rPr>
        <w:t xml:space="preserve">10% </w:t>
      </w:r>
    </w:p>
    <w:p w:rsidR="004463C0" w:rsidRDefault="004463C0" w:rsidP="004463C0">
      <w:pPr>
        <w:pStyle w:val="Default"/>
        <w:rPr>
          <w:sz w:val="22"/>
          <w:szCs w:val="22"/>
        </w:rPr>
      </w:pPr>
      <w:r>
        <w:rPr>
          <w:sz w:val="22"/>
          <w:szCs w:val="22"/>
        </w:rPr>
        <w:t>● Psychomotor skills assessment*:</w:t>
      </w:r>
      <w:r w:rsidR="00B7784A">
        <w:rPr>
          <w:sz w:val="22"/>
          <w:szCs w:val="22"/>
        </w:rPr>
        <w:t xml:space="preserve"> Periodontal</w:t>
      </w:r>
      <w:r>
        <w:rPr>
          <w:sz w:val="22"/>
          <w:szCs w:val="22"/>
        </w:rPr>
        <w:t xml:space="preserve"> </w:t>
      </w:r>
      <w:r w:rsidR="00B7784A">
        <w:rPr>
          <w:sz w:val="22"/>
          <w:szCs w:val="22"/>
        </w:rPr>
        <w:t>I</w:t>
      </w:r>
      <w:r>
        <w:rPr>
          <w:sz w:val="22"/>
          <w:szCs w:val="22"/>
        </w:rPr>
        <w:t xml:space="preserve">nstrumentation (see documents folder for grading criteria) = 10% </w:t>
      </w:r>
    </w:p>
    <w:p w:rsidR="004463C0" w:rsidRDefault="004463C0" w:rsidP="004463C0">
      <w:pPr>
        <w:pStyle w:val="Default"/>
        <w:rPr>
          <w:sz w:val="22"/>
          <w:szCs w:val="22"/>
        </w:rPr>
      </w:pPr>
      <w:r>
        <w:rPr>
          <w:sz w:val="22"/>
          <w:szCs w:val="22"/>
        </w:rPr>
        <w:t xml:space="preserve">● Student case presentations = 10% </w:t>
      </w:r>
    </w:p>
    <w:p w:rsidR="004463C0" w:rsidRDefault="004463C0" w:rsidP="004463C0">
      <w:pPr>
        <w:pStyle w:val="Default"/>
        <w:rPr>
          <w:sz w:val="22"/>
          <w:szCs w:val="22"/>
        </w:rPr>
      </w:pPr>
      <w:r>
        <w:rPr>
          <w:sz w:val="22"/>
          <w:szCs w:val="22"/>
        </w:rPr>
        <w:t xml:space="preserve">● Attendance &amp; Participation (clinical, labs, lectures and course evaluation) = 5% </w:t>
      </w:r>
    </w:p>
    <w:p w:rsidR="004463C0" w:rsidRDefault="004463C0" w:rsidP="004463C0">
      <w:pPr>
        <w:pStyle w:val="Default"/>
        <w:rPr>
          <w:sz w:val="22"/>
          <w:szCs w:val="22"/>
        </w:rPr>
      </w:pPr>
      <w:r>
        <w:rPr>
          <w:sz w:val="22"/>
          <w:szCs w:val="22"/>
        </w:rPr>
        <w:t xml:space="preserve">● Midterm exam (multiple choice - usually around 40 questions - includes lab materials) = 30% </w:t>
      </w:r>
    </w:p>
    <w:p w:rsidR="004463C0" w:rsidRDefault="004463C0" w:rsidP="004463C0">
      <w:pPr>
        <w:pStyle w:val="Default"/>
        <w:rPr>
          <w:sz w:val="22"/>
          <w:szCs w:val="22"/>
        </w:rPr>
      </w:pPr>
      <w:r>
        <w:rPr>
          <w:sz w:val="22"/>
          <w:szCs w:val="22"/>
        </w:rPr>
        <w:t xml:space="preserve">● Final exam (multiple choice also usually around 40 questions - includes lab materials - knowledge from previous lectures may be needed in order to answer the clinical scenarios well) = 35% </w:t>
      </w:r>
    </w:p>
    <w:p w:rsidR="004463C0" w:rsidRDefault="004463C0" w:rsidP="004463C0">
      <w:pPr>
        <w:pStyle w:val="Default"/>
        <w:rPr>
          <w:sz w:val="22"/>
          <w:szCs w:val="22"/>
        </w:rPr>
      </w:pPr>
    </w:p>
    <w:p w:rsidR="00B7784A" w:rsidRDefault="004463C0" w:rsidP="00B7784A">
      <w:pPr>
        <w:pStyle w:val="Default"/>
        <w:rPr>
          <w:sz w:val="22"/>
          <w:szCs w:val="22"/>
        </w:rPr>
      </w:pPr>
      <w:r>
        <w:rPr>
          <w:sz w:val="22"/>
          <w:szCs w:val="22"/>
        </w:rPr>
        <w:t xml:space="preserve">* Note: No one will be allowed to use the ultrasonic instrument or any manual instruments on patients until they remediate that portion of the course if it is missed during class. </w:t>
      </w:r>
    </w:p>
    <w:p w:rsidR="00B7784A" w:rsidRDefault="00B7784A" w:rsidP="00B7784A">
      <w:pPr>
        <w:pStyle w:val="Default"/>
        <w:rPr>
          <w:sz w:val="32"/>
          <w:szCs w:val="32"/>
        </w:rPr>
      </w:pPr>
    </w:p>
    <w:p w:rsidR="004463C0" w:rsidRDefault="004463C0" w:rsidP="00B7784A">
      <w:pPr>
        <w:pStyle w:val="Default"/>
        <w:rPr>
          <w:sz w:val="32"/>
          <w:szCs w:val="32"/>
        </w:rPr>
      </w:pPr>
      <w:bookmarkStart w:id="0" w:name="_GoBack"/>
      <w:bookmarkEnd w:id="0"/>
      <w:r>
        <w:rPr>
          <w:sz w:val="32"/>
          <w:szCs w:val="32"/>
        </w:rPr>
        <w:t xml:space="preserve">Remediation: </w:t>
      </w:r>
    </w:p>
    <w:p w:rsidR="004463C0" w:rsidRDefault="004463C0" w:rsidP="004463C0">
      <w:pPr>
        <w:pStyle w:val="Default"/>
        <w:rPr>
          <w:sz w:val="22"/>
          <w:szCs w:val="22"/>
        </w:rPr>
      </w:pPr>
      <w:r>
        <w:rPr>
          <w:sz w:val="22"/>
          <w:szCs w:val="22"/>
        </w:rPr>
        <w:t xml:space="preserve">If a student receives an "E" grade, they must contact the course director within 2 weeks to schedule a remediation session. The course director will determine which re-examination is necessary (written and/or psychomotor) for that student and schedule it accordingly. </w:t>
      </w:r>
    </w:p>
    <w:p w:rsidR="004463C0" w:rsidRDefault="004463C0" w:rsidP="004463C0">
      <w:pPr>
        <w:pStyle w:val="Default"/>
        <w:rPr>
          <w:sz w:val="22"/>
          <w:szCs w:val="22"/>
        </w:rPr>
      </w:pPr>
      <w:r>
        <w:rPr>
          <w:sz w:val="22"/>
          <w:szCs w:val="22"/>
        </w:rPr>
        <w:t xml:space="preserve">Remediation grades will be averaged with previous grades for a final grade. *The psychomotor exam is Pass/Fail and remediation is required. </w:t>
      </w:r>
    </w:p>
    <w:p w:rsidR="004463C0" w:rsidRDefault="004463C0" w:rsidP="004463C0">
      <w:pPr>
        <w:pStyle w:val="Default"/>
        <w:rPr>
          <w:sz w:val="32"/>
          <w:szCs w:val="32"/>
        </w:rPr>
      </w:pPr>
    </w:p>
    <w:p w:rsidR="004463C0" w:rsidRDefault="004463C0" w:rsidP="004463C0">
      <w:pPr>
        <w:pStyle w:val="Default"/>
        <w:rPr>
          <w:sz w:val="32"/>
          <w:szCs w:val="32"/>
        </w:rPr>
      </w:pPr>
      <w:r>
        <w:rPr>
          <w:sz w:val="32"/>
          <w:szCs w:val="32"/>
        </w:rPr>
        <w:t xml:space="preserve">Faculty Evaluation </w:t>
      </w:r>
    </w:p>
    <w:p w:rsidR="004463C0" w:rsidRDefault="004463C0" w:rsidP="004463C0">
      <w:pPr>
        <w:pStyle w:val="Default"/>
        <w:rPr>
          <w:sz w:val="22"/>
          <w:szCs w:val="22"/>
        </w:rPr>
      </w:pPr>
      <w:r>
        <w:rPr>
          <w:sz w:val="22"/>
          <w:szCs w:val="22"/>
        </w:rPr>
        <w:t xml:space="preserve">“Students are expected to provide professional and respectful feedback on the quality of instruction in this course by completing course evaluations online via </w:t>
      </w:r>
      <w:proofErr w:type="spellStart"/>
      <w:r>
        <w:rPr>
          <w:sz w:val="22"/>
          <w:szCs w:val="22"/>
        </w:rPr>
        <w:t>GatorEvals</w:t>
      </w:r>
      <w:proofErr w:type="spellEnd"/>
      <w:r>
        <w:rPr>
          <w:sz w:val="22"/>
          <w:szCs w:val="22"/>
        </w:rPr>
        <w:t xml:space="preserve">. Guidance on how to give feedback in a professional and respectful manner is available at </w:t>
      </w:r>
      <w:hyperlink r:id="rId4" w:history="1">
        <w:r w:rsidRPr="001772EA">
          <w:rPr>
            <w:rStyle w:val="Hyperlink"/>
            <w:color w:val="1155CC"/>
            <w:sz w:val="22"/>
            <w:szCs w:val="22"/>
          </w:rPr>
          <w:t>https://ufl.bluera.com/ufl/</w:t>
        </w:r>
      </w:hyperlink>
      <w:r>
        <w:rPr>
          <w:sz w:val="22"/>
          <w:szCs w:val="22"/>
        </w:rPr>
        <w:t xml:space="preserve">. Students will be notified when the evaluation period opens, and can complete evaluations through the email they receive from </w:t>
      </w:r>
      <w:proofErr w:type="spellStart"/>
      <w:r>
        <w:rPr>
          <w:sz w:val="22"/>
          <w:szCs w:val="22"/>
        </w:rPr>
        <w:t>GatorEvals</w:t>
      </w:r>
      <w:proofErr w:type="spellEnd"/>
      <w:r>
        <w:rPr>
          <w:sz w:val="22"/>
          <w:szCs w:val="22"/>
        </w:rPr>
        <w:t xml:space="preserve">, in their Canvas course </w:t>
      </w:r>
      <w:r>
        <w:rPr>
          <w:sz w:val="22"/>
          <w:szCs w:val="22"/>
        </w:rPr>
        <w:lastRenderedPageBreak/>
        <w:t xml:space="preserve">menu under </w:t>
      </w:r>
      <w:proofErr w:type="spellStart"/>
      <w:r>
        <w:rPr>
          <w:sz w:val="22"/>
          <w:szCs w:val="22"/>
        </w:rPr>
        <w:t>GatorEvals</w:t>
      </w:r>
      <w:proofErr w:type="spellEnd"/>
      <w:r>
        <w:rPr>
          <w:sz w:val="22"/>
          <w:szCs w:val="22"/>
        </w:rPr>
        <w:t xml:space="preserve">, or via </w:t>
      </w:r>
      <w:hyperlink r:id="rId5" w:history="1">
        <w:r w:rsidRPr="001772EA">
          <w:rPr>
            <w:rStyle w:val="Hyperlink"/>
            <w:color w:val="1155CC"/>
            <w:sz w:val="22"/>
            <w:szCs w:val="22"/>
          </w:rPr>
          <w:t>https://ufl.bluera.com/ufl/</w:t>
        </w:r>
      </w:hyperlink>
      <w:r>
        <w:rPr>
          <w:sz w:val="22"/>
          <w:szCs w:val="22"/>
        </w:rPr>
        <w:t xml:space="preserve">. Summaries of course evaluation results are available to students at </w:t>
      </w:r>
      <w:hyperlink r:id="rId6" w:history="1">
        <w:r w:rsidRPr="001772EA">
          <w:rPr>
            <w:rStyle w:val="Hyperlink"/>
            <w:color w:val="1155CC"/>
            <w:sz w:val="22"/>
            <w:szCs w:val="22"/>
          </w:rPr>
          <w:t>https://gatorevals.aa.ufl.edu/public-results/</w:t>
        </w:r>
      </w:hyperlink>
      <w:r w:rsidRPr="001772EA">
        <w:rPr>
          <w:sz w:val="22"/>
          <w:szCs w:val="22"/>
        </w:rPr>
        <w:t>.</w:t>
      </w:r>
      <w:r>
        <w:rPr>
          <w:sz w:val="22"/>
          <w:szCs w:val="22"/>
        </w:rPr>
        <w:t xml:space="preserve">” </w:t>
      </w:r>
    </w:p>
    <w:p w:rsidR="004463C0" w:rsidRDefault="004463C0" w:rsidP="004463C0">
      <w:pPr>
        <w:pStyle w:val="Default"/>
        <w:rPr>
          <w:sz w:val="40"/>
          <w:szCs w:val="40"/>
        </w:rPr>
      </w:pPr>
    </w:p>
    <w:p w:rsidR="004463C0" w:rsidRDefault="004463C0" w:rsidP="004463C0">
      <w:pPr>
        <w:pStyle w:val="Default"/>
        <w:rPr>
          <w:sz w:val="40"/>
          <w:szCs w:val="40"/>
        </w:rPr>
      </w:pPr>
      <w:r>
        <w:rPr>
          <w:sz w:val="40"/>
          <w:szCs w:val="40"/>
        </w:rPr>
        <w:t xml:space="preserve">IX. Administrative Practices </w:t>
      </w:r>
    </w:p>
    <w:p w:rsidR="004463C0" w:rsidRDefault="004463C0" w:rsidP="004463C0">
      <w:pPr>
        <w:pStyle w:val="Default"/>
      </w:pPr>
      <w:r>
        <w:rPr>
          <w:sz w:val="22"/>
          <w:szCs w:val="22"/>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 </w:t>
      </w:r>
      <w:hyperlink r:id="rId7" w:history="1">
        <w:r w:rsidRPr="001772EA">
          <w:rPr>
            <w:rStyle w:val="Hyperlink"/>
          </w:rPr>
          <w:t>https://dental.ufl.edu/education/dmd-program/course-policies/</w:t>
        </w:r>
      </w:hyperlink>
      <w:r w:rsidRPr="001772EA">
        <w:t> </w:t>
      </w:r>
    </w:p>
    <w:p w:rsidR="004463C0" w:rsidRDefault="004463C0" w:rsidP="004463C0">
      <w:pPr>
        <w:pStyle w:val="Default"/>
        <w:rPr>
          <w:sz w:val="40"/>
          <w:szCs w:val="40"/>
        </w:rPr>
      </w:pPr>
    </w:p>
    <w:p w:rsidR="004463C0" w:rsidRDefault="004463C0" w:rsidP="004463C0">
      <w:pPr>
        <w:pStyle w:val="Default"/>
        <w:rPr>
          <w:sz w:val="40"/>
          <w:szCs w:val="40"/>
        </w:rPr>
      </w:pPr>
      <w:r>
        <w:rPr>
          <w:sz w:val="40"/>
          <w:szCs w:val="40"/>
        </w:rPr>
        <w:t xml:space="preserve">X. Grade Scale </w:t>
      </w:r>
    </w:p>
    <w:p w:rsidR="004463C0" w:rsidRDefault="004463C0" w:rsidP="004463C0">
      <w:pPr>
        <w:pStyle w:val="Default"/>
        <w:rPr>
          <w:sz w:val="22"/>
          <w:szCs w:val="22"/>
        </w:rPr>
      </w:pPr>
    </w:p>
    <w:tbl>
      <w:tblPr>
        <w:tblW w:w="4195" w:type="dxa"/>
        <w:jc w:val="center"/>
        <w:tblLayout w:type="fixed"/>
        <w:tblLook w:val="0600" w:firstRow="0" w:lastRow="0" w:firstColumn="0" w:lastColumn="0" w:noHBand="1" w:noVBand="1"/>
      </w:tblPr>
      <w:tblGrid>
        <w:gridCol w:w="377"/>
        <w:gridCol w:w="673"/>
        <w:gridCol w:w="1690"/>
        <w:gridCol w:w="1455"/>
      </w:tblGrid>
      <w:tr w:rsidR="004463C0" w:rsidRPr="00D93E48" w:rsidTr="00E96893">
        <w:trPr>
          <w:trHeight w:val="134"/>
          <w:jc w:val="center"/>
        </w:trPr>
        <w:tc>
          <w:tcPr>
            <w:tcW w:w="1050" w:type="dxa"/>
            <w:gridSpan w:val="2"/>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Letter Grade</w:t>
            </w:r>
          </w:p>
        </w:tc>
        <w:tc>
          <w:tcPr>
            <w:tcW w:w="1690" w:type="dxa"/>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4 Point Scale</w:t>
            </w:r>
          </w:p>
        </w:tc>
        <w:tc>
          <w:tcPr>
            <w:tcW w:w="1455" w:type="dxa"/>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Percentage Scale</w:t>
            </w:r>
          </w:p>
        </w:tc>
      </w:tr>
      <w:tr w:rsidR="004463C0" w:rsidRPr="00D93E48" w:rsidTr="00E96893">
        <w:trPr>
          <w:trHeight w:val="134"/>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4463C0" w:rsidRPr="00D93E48" w:rsidRDefault="004463C0" w:rsidP="00E96893">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A</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3.80 - 4.00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96 - 100</w:t>
            </w:r>
          </w:p>
        </w:tc>
      </w:tr>
      <w:tr w:rsidR="004463C0" w:rsidRPr="00D93E48" w:rsidTr="00E96893">
        <w:trPr>
          <w:trHeight w:val="140"/>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4463C0" w:rsidRPr="00D93E48" w:rsidRDefault="004463C0" w:rsidP="00E96893">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A-</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3.60 - 3.79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92 - 95</w:t>
            </w:r>
          </w:p>
        </w:tc>
      </w:tr>
      <w:tr w:rsidR="004463C0" w:rsidRPr="00D93E48" w:rsidTr="00E96893">
        <w:trPr>
          <w:trHeight w:val="145"/>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4463C0" w:rsidRPr="00D93E48" w:rsidRDefault="004463C0" w:rsidP="00E96893">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3.40 - 3.59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89 - 91</w:t>
            </w:r>
          </w:p>
        </w:tc>
      </w:tr>
      <w:tr w:rsidR="004463C0" w:rsidRPr="00D93E48" w:rsidTr="00E96893">
        <w:trPr>
          <w:trHeight w:val="89"/>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4463C0" w:rsidRPr="00D93E48" w:rsidRDefault="004463C0" w:rsidP="00E96893">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3.20 - 3.39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85 - 88</w:t>
            </w:r>
          </w:p>
        </w:tc>
      </w:tr>
      <w:tr w:rsidR="004463C0" w:rsidRPr="00D93E48" w:rsidTr="00E96893">
        <w:trPr>
          <w:trHeight w:val="94"/>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4463C0" w:rsidRPr="00D93E48" w:rsidRDefault="004463C0" w:rsidP="00E96893">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3.0 - 3.19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81 - 84</w:t>
            </w:r>
          </w:p>
        </w:tc>
      </w:tr>
      <w:tr w:rsidR="004463C0" w:rsidRPr="00D93E48" w:rsidTr="00E96893">
        <w:trPr>
          <w:trHeight w:val="100"/>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4463C0" w:rsidRPr="00D93E48" w:rsidRDefault="004463C0" w:rsidP="00E96893">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C+</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2.80 - 2.99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77 - 80</w:t>
            </w:r>
          </w:p>
        </w:tc>
      </w:tr>
      <w:tr w:rsidR="004463C0" w:rsidRPr="00D93E48" w:rsidTr="00E96893">
        <w:trPr>
          <w:trHeight w:val="12"/>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4463C0" w:rsidRPr="00D93E48" w:rsidRDefault="004463C0" w:rsidP="00E96893">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C</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2.50 - 2.79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72 - 76</w:t>
            </w:r>
          </w:p>
        </w:tc>
      </w:tr>
      <w:tr w:rsidR="004463C0" w:rsidRPr="00D93E48" w:rsidTr="00E96893">
        <w:trPr>
          <w:trHeight w:val="12"/>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4463C0" w:rsidRPr="00D93E48" w:rsidRDefault="004463C0" w:rsidP="00E96893">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E</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&lt; 2.50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463C0" w:rsidRPr="00D93E48" w:rsidRDefault="004463C0" w:rsidP="00E96893">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&lt; 72</w:t>
            </w:r>
          </w:p>
        </w:tc>
      </w:tr>
    </w:tbl>
    <w:p w:rsidR="004463C0" w:rsidRDefault="004463C0" w:rsidP="004463C0">
      <w:pPr>
        <w:pStyle w:val="Default"/>
        <w:rPr>
          <w:sz w:val="22"/>
          <w:szCs w:val="22"/>
        </w:rPr>
      </w:pPr>
    </w:p>
    <w:sectPr w:rsidR="0044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C0"/>
    <w:rsid w:val="00090EF5"/>
    <w:rsid w:val="00387C39"/>
    <w:rsid w:val="003A11C6"/>
    <w:rsid w:val="00422124"/>
    <w:rsid w:val="004463C0"/>
    <w:rsid w:val="008B3C7A"/>
    <w:rsid w:val="009C09A3"/>
    <w:rsid w:val="00B27D31"/>
    <w:rsid w:val="00B7784A"/>
    <w:rsid w:val="00C0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EF63"/>
  <w15:chartTrackingRefBased/>
  <w15:docId w15:val="{B96FA7B2-C99A-4E6C-BD10-E583093B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3C0"/>
  </w:style>
  <w:style w:type="paragraph" w:styleId="Heading1">
    <w:name w:val="heading 1"/>
    <w:basedOn w:val="Normal"/>
    <w:link w:val="Heading1Char"/>
    <w:uiPriority w:val="9"/>
    <w:qFormat/>
    <w:rsid w:val="00B27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3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63C0"/>
    <w:rPr>
      <w:color w:val="0563C1" w:themeColor="hyperlink"/>
      <w:u w:val="single"/>
    </w:rPr>
  </w:style>
  <w:style w:type="character" w:styleId="UnresolvedMention">
    <w:name w:val="Unresolved Mention"/>
    <w:basedOn w:val="DefaultParagraphFont"/>
    <w:uiPriority w:val="99"/>
    <w:semiHidden/>
    <w:unhideWhenUsed/>
    <w:rsid w:val="004463C0"/>
    <w:rPr>
      <w:color w:val="605E5C"/>
      <w:shd w:val="clear" w:color="auto" w:fill="E1DFDD"/>
    </w:rPr>
  </w:style>
  <w:style w:type="character" w:customStyle="1" w:styleId="Heading1Char">
    <w:name w:val="Heading 1 Char"/>
    <w:basedOn w:val="DefaultParagraphFont"/>
    <w:link w:val="Heading1"/>
    <w:uiPriority w:val="9"/>
    <w:rsid w:val="00B27D3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ntal.ufl.edu/education/dmd-program/course-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revals.aa.ufl.edu/public-results/" TargetMode="External"/><Relationship Id="rId5" Type="http://schemas.openxmlformats.org/officeDocument/2006/relationships/hyperlink" Target="https://ufl.bluera.com/ufl/" TargetMode="External"/><Relationship Id="rId4" Type="http://schemas.openxmlformats.org/officeDocument/2006/relationships/hyperlink" Target="https://gatorevals.aa.ufl.edu/stud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Alline Teles</dc:creator>
  <cp:keywords/>
  <dc:description/>
  <cp:lastModifiedBy>Alline Teles</cp:lastModifiedBy>
  <cp:revision>2</cp:revision>
  <dcterms:created xsi:type="dcterms:W3CDTF">2021-06-25T14:36:00Z</dcterms:created>
  <dcterms:modified xsi:type="dcterms:W3CDTF">2021-06-25T15:21:00Z</dcterms:modified>
</cp:coreProperties>
</file>